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C3AD" w14:textId="77777777" w:rsidR="00F5150A" w:rsidRDefault="00F5150A" w:rsidP="00F82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E2106F" w14:textId="1955C4EE" w:rsidR="00A80F9B" w:rsidRPr="004D173B" w:rsidRDefault="00C623C1" w:rsidP="00F82B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B221F">
        <w:rPr>
          <w:rFonts w:ascii="Times New Roman" w:hAnsi="Times New Roman" w:cs="Times New Roman"/>
          <w:b/>
          <w:sz w:val="36"/>
          <w:szCs w:val="36"/>
        </w:rPr>
        <w:t xml:space="preserve">OBRAZLOŽENJE </w:t>
      </w:r>
      <w:r>
        <w:rPr>
          <w:rFonts w:ascii="Times New Roman" w:hAnsi="Times New Roman" w:cs="Times New Roman"/>
          <w:b/>
          <w:sz w:val="36"/>
          <w:szCs w:val="36"/>
        </w:rPr>
        <w:t xml:space="preserve">IZVRŠENJA </w:t>
      </w:r>
      <w:r w:rsidRPr="008B221F">
        <w:rPr>
          <w:rFonts w:ascii="Times New Roman" w:hAnsi="Times New Roman" w:cs="Times New Roman"/>
          <w:b/>
          <w:sz w:val="36"/>
          <w:szCs w:val="36"/>
        </w:rPr>
        <w:t xml:space="preserve">FINANCIJSKOG PLANA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21F">
        <w:rPr>
          <w:rFonts w:ascii="Times New Roman" w:hAnsi="Times New Roman" w:cs="Times New Roman"/>
          <w:b/>
          <w:sz w:val="36"/>
          <w:szCs w:val="36"/>
        </w:rPr>
        <w:t xml:space="preserve">ZA </w:t>
      </w:r>
      <w:r w:rsidRPr="004D17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RAZDOBLJE </w:t>
      </w:r>
      <w:r w:rsidR="004D173B" w:rsidRPr="004D17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01.01.-</w:t>
      </w:r>
      <w:r w:rsidR="00FE7E5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30</w:t>
      </w:r>
      <w:r w:rsidR="004D173B" w:rsidRPr="004D17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="00FE7E5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06</w:t>
      </w:r>
      <w:r w:rsidR="004D173B" w:rsidRPr="004D17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.202</w:t>
      </w:r>
      <w:r w:rsidR="00FE7E5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4D173B" w:rsidRPr="004D17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30C45C4A" w14:textId="77777777" w:rsidR="00A1365E" w:rsidRDefault="00A1365E" w:rsidP="002F06F0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1BCD5571" w14:textId="41D35967" w:rsidR="002F06F0" w:rsidRPr="00061922" w:rsidRDefault="002F06F0" w:rsidP="002F06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1922">
        <w:rPr>
          <w:b/>
          <w:bCs/>
          <w:sz w:val="36"/>
          <w:szCs w:val="36"/>
        </w:rPr>
        <w:t>RAZDJEL</w:t>
      </w:r>
      <w:r w:rsidRPr="00061922">
        <w:rPr>
          <w:b/>
          <w:bCs/>
        </w:rPr>
        <w:t xml:space="preserve">:  </w:t>
      </w:r>
      <w:r w:rsidR="004D173B" w:rsidRPr="00061922">
        <w:rPr>
          <w:b/>
          <w:bCs/>
          <w:sz w:val="36"/>
          <w:szCs w:val="36"/>
        </w:rPr>
        <w:t>001</w:t>
      </w:r>
    </w:p>
    <w:p w14:paraId="1B242DDD" w14:textId="3CF475EB" w:rsidR="003927CD" w:rsidRPr="00061922" w:rsidRDefault="002F06F0" w:rsidP="003927C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1922">
        <w:rPr>
          <w:b/>
          <w:bCs/>
          <w:sz w:val="36"/>
          <w:szCs w:val="36"/>
        </w:rPr>
        <w:t>GLAVA:</w:t>
      </w:r>
      <w:r w:rsidRPr="00061922">
        <w:rPr>
          <w:b/>
          <w:bCs/>
        </w:rPr>
        <w:t xml:space="preserve"> </w:t>
      </w:r>
      <w:r w:rsidR="003927CD" w:rsidRPr="00061922">
        <w:rPr>
          <w:b/>
          <w:bCs/>
        </w:rPr>
        <w:t xml:space="preserve"> </w:t>
      </w:r>
      <w:r w:rsidR="004D173B" w:rsidRPr="00061922">
        <w:rPr>
          <w:b/>
          <w:bCs/>
          <w:sz w:val="36"/>
          <w:szCs w:val="36"/>
        </w:rPr>
        <w:t>00106</w:t>
      </w:r>
    </w:p>
    <w:p w14:paraId="024EC6A2" w14:textId="1B4072C3" w:rsidR="003927CD" w:rsidRPr="00061922" w:rsidRDefault="002F06F0" w:rsidP="003927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1922">
        <w:rPr>
          <w:rFonts w:ascii="Arial" w:hAnsi="Arial" w:cs="Arial"/>
          <w:b/>
          <w:sz w:val="24"/>
          <w:szCs w:val="28"/>
        </w:rPr>
        <w:t xml:space="preserve">PRORAČUNSKI KORISNIK: </w:t>
      </w:r>
      <w:r w:rsidR="004D173B" w:rsidRPr="00061922">
        <w:rPr>
          <w:b/>
          <w:bCs/>
          <w:sz w:val="24"/>
          <w:szCs w:val="24"/>
        </w:rPr>
        <w:t>CENTAR ZA PRUŽANJE USLUGA U ZAJEDNICI GRADA CRIKVENICE</w:t>
      </w:r>
    </w:p>
    <w:p w14:paraId="08ADA6FE" w14:textId="2326EA47" w:rsidR="002F06F0" w:rsidRPr="00061922" w:rsidRDefault="002F06F0" w:rsidP="0039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62F0862" w14:textId="77777777" w:rsidR="003927CD" w:rsidRPr="00061922" w:rsidRDefault="003927CD" w:rsidP="003927CD">
      <w:pPr>
        <w:spacing w:after="0"/>
        <w:rPr>
          <w:rFonts w:ascii="Times New Roman" w:hAnsi="Times New Roman" w:cs="Times New Roman"/>
          <w:b/>
          <w:sz w:val="24"/>
        </w:rPr>
      </w:pPr>
    </w:p>
    <w:p w14:paraId="6DAE50BB" w14:textId="36C39FE2" w:rsidR="00A1365E" w:rsidRPr="00061922" w:rsidRDefault="003927CD" w:rsidP="006F4C8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61922">
        <w:rPr>
          <w:rFonts w:ascii="Times New Roman" w:hAnsi="Times New Roman" w:cs="Times New Roman"/>
          <w:b/>
          <w:sz w:val="24"/>
        </w:rPr>
        <w:t>DJELOKRUG RADA</w:t>
      </w:r>
    </w:p>
    <w:p w14:paraId="6D2B3715" w14:textId="77777777" w:rsidR="003927CD" w:rsidRPr="00D15AA9" w:rsidRDefault="003927CD" w:rsidP="003927CD">
      <w:pPr>
        <w:pStyle w:val="ListParagraph"/>
        <w:spacing w:after="0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927CD" w:rsidRPr="003E2D5C" w14:paraId="488EFE0C" w14:textId="77777777" w:rsidTr="009937D0">
        <w:trPr>
          <w:trHeight w:val="195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E716" w14:textId="174617CF" w:rsidR="003927CD" w:rsidRDefault="003927CD" w:rsidP="006B0F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38380666" w14:textId="77777777" w:rsidR="00E44B7C" w:rsidRPr="00396D9E" w:rsidRDefault="00E44B7C" w:rsidP="00E44B7C">
            <w:pPr>
              <w:jc w:val="both"/>
            </w:pPr>
            <w:r w:rsidRPr="00396D9E">
              <w:rPr>
                <w:rFonts w:cs="Calibri"/>
                <w:color w:val="000000"/>
              </w:rPr>
              <w:t xml:space="preserve">Djelokrug rada  CENTRA je unapređivanje i poboljšanje pružanja socijalnih usluga za starije i nemoćne osobe u Gradu Crikvenici,  u skladu sa odredbama  zakona i drugih propisa. Od 2010. godine Udruga </w:t>
            </w:r>
            <w:r w:rsidRPr="00396D9E">
              <w:rPr>
                <w:rFonts w:cs="Calibri"/>
                <w:i/>
                <w:color w:val="000000"/>
              </w:rPr>
              <w:t>Pomoć u kući Grada Crikvenice</w:t>
            </w:r>
            <w:r w:rsidRPr="00396D9E">
              <w:rPr>
                <w:rFonts w:cs="Calibri"/>
                <w:color w:val="000000"/>
              </w:rPr>
              <w:t xml:space="preserve"> organizira pružanje usluga pomoći u kući za starije i nemoćne osobe na području Grada Crikvenice sukladno utvrđenim kriterijima. </w:t>
            </w:r>
          </w:p>
          <w:p w14:paraId="585A4AD3" w14:textId="77777777" w:rsidR="00E44B7C" w:rsidRPr="00396D9E" w:rsidRDefault="00E44B7C" w:rsidP="00E44B7C">
            <w:pPr>
              <w:jc w:val="both"/>
              <w:rPr>
                <w:rFonts w:cs="Calibri"/>
                <w:color w:val="000000"/>
              </w:rPr>
            </w:pPr>
            <w:r w:rsidRPr="00396D9E">
              <w:rPr>
                <w:rFonts w:cs="Calibri"/>
                <w:color w:val="000000"/>
              </w:rPr>
              <w:t>Osnivač Centra je Grad Crikvenica. Sjedište Centra je u ul. Kralja Tomoslava 114 u Crikvenici.</w:t>
            </w:r>
          </w:p>
          <w:p w14:paraId="1AF55D57" w14:textId="77777777" w:rsidR="00E44B7C" w:rsidRDefault="00E44B7C" w:rsidP="00E44B7C">
            <w:pPr>
              <w:widowControl w:val="0"/>
              <w:autoSpaceDE w:val="0"/>
              <w:spacing w:after="0"/>
              <w:jc w:val="both"/>
              <w:outlineLvl w:val="0"/>
            </w:pPr>
            <w:r>
              <w:rPr>
                <w:rFonts w:cs="Calibri"/>
                <w:color w:val="000000"/>
              </w:rPr>
              <w:t xml:space="preserve">Tijekom nekoliko zadnjih godina djelovanja Udruga </w:t>
            </w:r>
            <w:r>
              <w:rPr>
                <w:rFonts w:cs="Calibri"/>
                <w:i/>
                <w:color w:val="000000"/>
              </w:rPr>
              <w:t>Pomoć u kući Grada Crikvenice</w:t>
            </w:r>
            <w:r>
              <w:rPr>
                <w:rFonts w:cs="Calibri"/>
                <w:color w:val="000000"/>
              </w:rPr>
              <w:t xml:space="preserve"> višestruko je opravdala svoje postojanje, što su pokazale</w:t>
            </w:r>
            <w:r>
              <w:t xml:space="preserve"> </w:t>
            </w:r>
            <w:r>
              <w:rPr>
                <w:rFonts w:cs="Calibri"/>
                <w:color w:val="000000"/>
              </w:rPr>
              <w:t xml:space="preserve">provedene ankete prema građanima Crikvenice koji su Program Pomoć u kući ocijenili kao jedan od najznačajnijih i najkvalitetnijih projekata grada Crikvenice. Udruga je dokazala svoju održivost te značajno doprinosi razvoju Crikvenice kao inkluzivne, socijalno osjetljive zajednice i osigurava visoke lokalne nad standarde zaštite našim građanima. Udruga od osnivanja afirmira Grad Crikvenicu i njegovo opredjeljenje za skrb o građanima starije dobi u nacionalnom kontekstu i znatno šire. Centar </w:t>
            </w:r>
            <w:r>
              <w:rPr>
                <w:rFonts w:eastAsia="Times New Roman" w:cs="Calibri"/>
                <w:lang w:eastAsia="hr-HR"/>
              </w:rPr>
              <w:t xml:space="preserve">za Pomoć u kući podrazumijeva neposredni rad na poslovima pružanja pomoći u korisnikovom domu i to: </w:t>
            </w:r>
          </w:p>
          <w:p w14:paraId="520AA088" w14:textId="77777777" w:rsidR="00E44B7C" w:rsidRDefault="00E44B7C" w:rsidP="00E44B7C">
            <w:pPr>
              <w:widowControl w:val="0"/>
              <w:autoSpaceDE w:val="0"/>
              <w:spacing w:after="0"/>
              <w:jc w:val="both"/>
              <w:outlineLvl w:val="0"/>
              <w:rPr>
                <w:rFonts w:eastAsia="Times New Roman" w:cs="Calibri"/>
                <w:lang w:eastAsia="hr-HR"/>
              </w:rPr>
            </w:pPr>
          </w:p>
          <w:p w14:paraId="7CBD57A5" w14:textId="77777777" w:rsidR="00E44B7C" w:rsidRDefault="00E44B7C" w:rsidP="00E44B7C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jc w:val="both"/>
            </w:pPr>
            <w:r>
              <w:rPr>
                <w:rFonts w:eastAsia="Times New Roman" w:cs="Calibri"/>
                <w:lang w:eastAsia="hr-HR"/>
              </w:rPr>
              <w:t>Obavljanje kućnih poslova - Obavljanje kupnje živežnih namirnica, lijekova i sl. sredstvima korisnika pružanje pomoći u pripremanju obroka, pranju posuđa, čišćenju prostora u kojem korisnik živi i sl.</w:t>
            </w:r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 xml:space="preserve">Pomoć u obavljanju drugih povremenih kućnih poslova u domu korisnika, pomoć u zadovoljavanju i drugih potreba korisnika (pratnja izvan vlastitog doma, izlazak u šetnju, održavanje osobne higijene i sl.); obavljanje obilaska korisnika prema utvrđenom planu. </w:t>
            </w:r>
          </w:p>
          <w:p w14:paraId="06D857C5" w14:textId="77777777" w:rsidR="00E44B7C" w:rsidRDefault="00E44B7C" w:rsidP="00E44B7C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both"/>
            </w:pPr>
            <w:r>
              <w:rPr>
                <w:rFonts w:eastAsia="Times New Roman" w:cs="Calibri"/>
                <w:lang w:eastAsia="hr-HR"/>
              </w:rPr>
              <w:t xml:space="preserve">Poslovi u dvorištu i vrtu koji su neophodni za svakodnevno zadovoljenje nužnih potreba korisnika: obavljanje poslova košnje, cijepanja drva i sl., obavljanje manje opsežnih poslova održavanja vrta i hortikulture, </w:t>
            </w:r>
            <w:r>
              <w:rPr>
                <w:rFonts w:cs="Calibri"/>
              </w:rPr>
              <w:t xml:space="preserve"> obavljanje sitnih popravaka u kući koji ne zahtijevaju specifična stručna znanja</w:t>
            </w:r>
            <w:r>
              <w:rPr>
                <w:rFonts w:eastAsia="Times New Roman" w:cs="Calibri"/>
                <w:lang w:eastAsia="hr-HR"/>
              </w:rPr>
              <w:t xml:space="preserve"> i drugih poslova po nalogu nadređene osobe koji po svom ustrojstvu pripadaju  ili su vezani za djelokrug rada;</w:t>
            </w:r>
            <w:r>
              <w:rPr>
                <w:rFonts w:cs="Calibri"/>
              </w:rPr>
              <w:t xml:space="preserve"> );pratnja pri nužnim izlascima iz kuće- liječnički pregledi i dr.</w:t>
            </w:r>
          </w:p>
          <w:p w14:paraId="34ABD9BD" w14:textId="77777777" w:rsidR="00E44B7C" w:rsidRDefault="00E44B7C" w:rsidP="00E44B7C">
            <w:pPr>
              <w:pStyle w:val="ListParagraph"/>
              <w:numPr>
                <w:ilvl w:val="0"/>
                <w:numId w:val="25"/>
              </w:numPr>
              <w:autoSpaceDN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održavanje osobne higijene (pomoć u oblačenju i svlačenju, u kupanju i obavljanju drugih higijenskih potreba, zadovoljavanje drugih svakodnevnih potreba);</w:t>
            </w:r>
          </w:p>
          <w:p w14:paraId="3FCCF1D7" w14:textId="77777777" w:rsidR="00E44B7C" w:rsidRDefault="00E44B7C" w:rsidP="00E44B7C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uređenje okućnice i tehnički poslovi u kući korisnika ( cijepanje drva, košnja trave uže okućnice, čišćenje snijega i);pratnja pri nužnim izlascima iz kuće- liječnički pregledi i dr.</w:t>
            </w:r>
          </w:p>
          <w:p w14:paraId="34669834" w14:textId="77777777" w:rsidR="00E44B7C" w:rsidRDefault="00E44B7C" w:rsidP="00E44B7C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poslovi vođenja evidencija/dnevnika rada, provođenja upitnika povezanih s pružanjem usluga, sudjelovanje na sastancima radne grupe  i izvješćivanje;</w:t>
            </w:r>
          </w:p>
          <w:p w14:paraId="777B1985" w14:textId="230E6334" w:rsidR="003927CD" w:rsidRPr="00D17247" w:rsidRDefault="00E44B7C" w:rsidP="00E44B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Centar za Pomoć u kući grada Crikvenice početkom 2021. godine transformirao se u Centar za Pružanje usluga u zajednici Grada Crikvenice.</w:t>
            </w:r>
          </w:p>
        </w:tc>
      </w:tr>
    </w:tbl>
    <w:p w14:paraId="33DAD729" w14:textId="05C57E6D" w:rsidR="006B0F6E" w:rsidRDefault="006B0F6E" w:rsidP="00ED072D">
      <w:pPr>
        <w:pStyle w:val="ListParagraph"/>
        <w:numPr>
          <w:ilvl w:val="0"/>
          <w:numId w:val="28"/>
        </w:num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B0F6E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>OPĆI DIO</w:t>
      </w:r>
    </w:p>
    <w:p w14:paraId="048FBF6B" w14:textId="11B87A6A" w:rsidR="006B0F6E" w:rsidRPr="006B0F6E" w:rsidRDefault="006B0F6E" w:rsidP="006B0F6E">
      <w:pPr>
        <w:pStyle w:val="ListParagraph"/>
        <w:ind w:left="144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I.I. </w:t>
      </w:r>
      <w:r w:rsidRPr="006B0F6E">
        <w:rPr>
          <w:rFonts w:ascii="Calibri" w:hAnsi="Calibri" w:cs="Calibri"/>
          <w:b/>
          <w:bCs/>
          <w:color w:val="000000" w:themeColor="text1"/>
          <w:sz w:val="28"/>
          <w:szCs w:val="28"/>
        </w:rPr>
        <w:t>RAČUN PRIHODA I RASHODA</w:t>
      </w:r>
    </w:p>
    <w:p w14:paraId="3BB348AA" w14:textId="77777777" w:rsidR="00396D9E" w:rsidRDefault="00396D9E" w:rsidP="00396D9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20F22">
        <w:rPr>
          <w:rFonts w:ascii="Calibri" w:hAnsi="Calibri" w:cs="Calibri"/>
          <w:b/>
          <w:bCs/>
          <w:color w:val="000000" w:themeColor="text1"/>
          <w:sz w:val="28"/>
          <w:szCs w:val="28"/>
        </w:rPr>
        <w:t>SAŽETAK  RAČUNA PRIHODA I RASHODA I RAČUNA FINANCIRANJA</w:t>
      </w:r>
    </w:p>
    <w:p w14:paraId="03F3257A" w14:textId="0333A896" w:rsidR="00FE7E59" w:rsidRDefault="00FE7E59" w:rsidP="00FE7E59">
      <w:pPr>
        <w:ind w:left="-284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FE7E59">
        <w:rPr>
          <w:noProof/>
        </w:rPr>
        <w:drawing>
          <wp:inline distT="0" distB="0" distL="0" distR="0" wp14:anchorId="76BD47A0" wp14:editId="68EB7AEE">
            <wp:extent cx="7067550" cy="2847975"/>
            <wp:effectExtent l="0" t="0" r="0" b="9525"/>
            <wp:docPr id="11086888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651" w:type="dxa"/>
        <w:tblInd w:w="-851" w:type="dxa"/>
        <w:tblLook w:val="04A0" w:firstRow="1" w:lastRow="0" w:firstColumn="1" w:lastColumn="0" w:noHBand="0" w:noVBand="1"/>
      </w:tblPr>
      <w:tblGrid>
        <w:gridCol w:w="3403"/>
        <w:gridCol w:w="1920"/>
        <w:gridCol w:w="594"/>
        <w:gridCol w:w="1329"/>
        <w:gridCol w:w="1329"/>
        <w:gridCol w:w="1329"/>
        <w:gridCol w:w="848"/>
        <w:gridCol w:w="899"/>
      </w:tblGrid>
      <w:tr w:rsidR="00396D9E" w:rsidRPr="00096098" w14:paraId="1CD4E057" w14:textId="77777777" w:rsidTr="00396D9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6BB6" w14:textId="5495F0F2" w:rsidR="00396D9E" w:rsidRPr="00096098" w:rsidRDefault="00396D9E" w:rsidP="00096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FC55" w14:textId="7F78B3C8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16F82563" w14:textId="77777777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3333" w14:textId="4FEB7519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2224" w14:textId="6402DFCE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873D" w14:textId="5826CFE8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6DF90" w14:textId="6D04470E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B7E31" w14:textId="4D98766E" w:rsidR="00396D9E" w:rsidRPr="00096098" w:rsidRDefault="00396D9E" w:rsidP="000960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23C5FFD1" w14:textId="1798FBDD" w:rsidR="00096098" w:rsidRDefault="006B0F6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I.I.I. </w:t>
      </w:r>
      <w:r w:rsidR="00396D9E" w:rsidRPr="00520F22">
        <w:rPr>
          <w:rFonts w:ascii="Calibri" w:hAnsi="Calibri" w:cs="Calibri"/>
          <w:b/>
          <w:bCs/>
          <w:color w:val="000000" w:themeColor="text1"/>
          <w:sz w:val="28"/>
          <w:szCs w:val="28"/>
        </w:rPr>
        <w:t>IZVJEŠTAJ O PRIHODIMA I RASHODIMA PREMA EKONOMSKOJ KLASIFIKACIJI</w:t>
      </w:r>
    </w:p>
    <w:tbl>
      <w:tblPr>
        <w:tblW w:w="11212" w:type="dxa"/>
        <w:tblInd w:w="-284" w:type="dxa"/>
        <w:tblLook w:val="04A0" w:firstRow="1" w:lastRow="0" w:firstColumn="1" w:lastColumn="0" w:noHBand="0" w:noVBand="1"/>
      </w:tblPr>
      <w:tblGrid>
        <w:gridCol w:w="5529"/>
        <w:gridCol w:w="1559"/>
        <w:gridCol w:w="1276"/>
        <w:gridCol w:w="928"/>
        <w:gridCol w:w="960"/>
        <w:gridCol w:w="960"/>
      </w:tblGrid>
      <w:tr w:rsidR="00396D9E" w:rsidRPr="00396D9E" w14:paraId="19E11D85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5A90CC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1B6B4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2022.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7AF401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2023. €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F9152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2023.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A6D128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B2A142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396D9E" w:rsidRPr="00396D9E" w14:paraId="13AEC678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36482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7B63B9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ADA2C7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4A556D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BC2C17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F41AA4" w14:textId="77777777" w:rsidR="00396D9E" w:rsidRPr="00396D9E" w:rsidRDefault="00396D9E" w:rsidP="00396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396D9E" w:rsidRPr="00396D9E" w14:paraId="235696CB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89C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94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77.668,37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D2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9C2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90.215,38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73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64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11,44%</w:t>
            </w:r>
          </w:p>
        </w:tc>
      </w:tr>
      <w:tr w:rsidR="00396D9E" w:rsidRPr="00396D9E" w14:paraId="5FC900DE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40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99B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B7A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590.900,00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82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27D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74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6FE53F6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216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don. te povrati po protest. jam.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CD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13.184,95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A0C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30.727,31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85D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19.401,35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BF6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147,15%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00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63,14%</w:t>
            </w:r>
          </w:p>
        </w:tc>
      </w:tr>
      <w:tr w:rsidR="00396D9E" w:rsidRPr="00396D9E" w14:paraId="4C16F77F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48B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99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13.184,95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C99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07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45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12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7B766216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FAD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FD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13.184,95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33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E3C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61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92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177E6228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F0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EA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64.483,42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31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2C6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70.814,03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15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109,82%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77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42,43%</w:t>
            </w:r>
          </w:p>
        </w:tc>
      </w:tr>
      <w:tr w:rsidR="00396D9E" w:rsidRPr="00396D9E" w14:paraId="6488F941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E67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64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64.483,42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0F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4E2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70.814,03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62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109,82%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7F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82F04D4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EFF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4B6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64.483,42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83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0C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70.814,03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FF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109,82%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8F3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03CD4C9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64F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FE8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71.473,62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17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731.527,31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4A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8E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117,53%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AA6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11,48%</w:t>
            </w:r>
          </w:p>
        </w:tc>
      </w:tr>
      <w:tr w:rsidR="00396D9E" w:rsidRPr="00396D9E" w14:paraId="0C291377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2A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672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63.887,75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0A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202.453,00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01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74.594,25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ABE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116,76%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1C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36,85%</w:t>
            </w:r>
          </w:p>
        </w:tc>
      </w:tr>
      <w:tr w:rsidR="00396D9E" w:rsidRPr="00396D9E" w14:paraId="7BE71199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7CD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67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52.212,15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F2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A80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05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57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543CE3E3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5F2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F6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52.212,15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B6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7B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5C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4E2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6421FFCC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6B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08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3.060,59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90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9F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7.082,68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16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231,42%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D7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655F919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1459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8A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3.060,59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78C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CF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7.082,68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AA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231,42%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13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F7ED59F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06CD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4B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8.615,01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B8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DF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9.495,57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45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546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0F465A63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113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75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8.615,01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5C2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2B4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9.495,57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39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17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699A0FBA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081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29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7.585,87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18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69.874,31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F3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9.405,30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91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123,98%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D04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13,46%</w:t>
            </w:r>
          </w:p>
        </w:tc>
      </w:tr>
      <w:tr w:rsidR="00396D9E" w:rsidRPr="00396D9E" w14:paraId="74C59D6E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4DE7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00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57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2C4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DD7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159,66%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14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36D3D206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9D9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17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75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6C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34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9E0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3CAD7412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076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73D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AA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04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326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694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08CA8BB0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BCBD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59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3.034,82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5F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271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4.953,83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48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163,23%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6E2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1A433EA4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9748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5C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1.363,30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6F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44D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C3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560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5140F0C6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CE1B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1F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D5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FB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204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BA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67A3AED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67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B6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1.115,78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32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8DA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2D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08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E8F1ED8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836B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7A3D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BE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00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D9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C9D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6D55C86D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0C1A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0DC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2.950,17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87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9E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78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101,96%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85E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4EEF44A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693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B5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1.672,21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19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3A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1.937,69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81E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4A2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39DDEDC2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9C38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C1F3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443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F7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9A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2E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DCF1A38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3E5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288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AA8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A5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0D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65C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1BD185E0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C684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63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832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0F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D06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DC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012074B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9447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09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75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49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0E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AC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74094DB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EE8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8C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A2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621F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1E3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35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37A12E12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56E5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805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FC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862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B3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83B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3116CF1E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BD3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BD7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C6F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027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CE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9D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6F9CFFB5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CB6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1A6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DD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459.200,00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0E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EC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4C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4072AD7A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EE9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E0AA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284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63B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5E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327,48%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75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0,53%</w:t>
            </w:r>
          </w:p>
        </w:tc>
      </w:tr>
      <w:tr w:rsidR="00396D9E" w:rsidRPr="00396D9E" w14:paraId="3AD92721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EFC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EF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D7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5BE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1FD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327,48%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EA3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0,53%</w:t>
            </w:r>
          </w:p>
        </w:tc>
      </w:tr>
      <w:tr w:rsidR="00396D9E" w:rsidRPr="00396D9E" w14:paraId="537737B3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1D9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8E6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BF1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F4F7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E75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327,48%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97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96D9E" w:rsidRPr="00396D9E" w14:paraId="28C1B509" w14:textId="77777777" w:rsidTr="00396D9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654" w14:textId="77777777" w:rsidR="00396D9E" w:rsidRPr="00396D9E" w:rsidRDefault="00396D9E" w:rsidP="00396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885C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1513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6A38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AF9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327,48%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A20" w14:textId="77777777" w:rsidR="00396D9E" w:rsidRPr="00396D9E" w:rsidRDefault="00396D9E" w:rsidP="00396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6D9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</w:tbl>
    <w:p w14:paraId="28642471" w14:textId="03660C3D" w:rsidR="00470C9E" w:rsidRDefault="00470C9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1AE0721" w14:textId="77777777" w:rsidR="006D7F1B" w:rsidRDefault="006D7F1B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64ED6C71" w14:textId="77777777" w:rsidR="00396D9E" w:rsidRDefault="00396D9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27DE4193" w14:textId="77777777" w:rsidR="00396D9E" w:rsidRDefault="006D7F1B" w:rsidP="00396D9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I.I.II. </w:t>
      </w:r>
      <w:r w:rsidR="00396D9E" w:rsidRPr="00520F22">
        <w:rPr>
          <w:rFonts w:ascii="Calibri" w:hAnsi="Calibri" w:cs="Calibri"/>
          <w:b/>
          <w:bCs/>
          <w:color w:val="000000" w:themeColor="text1"/>
          <w:sz w:val="28"/>
          <w:szCs w:val="28"/>
        </w:rPr>
        <w:t>IZVJEŠTAJ O PRIHODIMA I RASHODIMA PREMA IZVORIMA FINANCIRANJA</w:t>
      </w:r>
    </w:p>
    <w:p w14:paraId="7B38906A" w14:textId="148674F4" w:rsidR="00FE7E59" w:rsidRDefault="006D7F1B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D7F1B">
        <w:rPr>
          <w:noProof/>
        </w:rPr>
        <w:drawing>
          <wp:inline distT="0" distB="0" distL="0" distR="0" wp14:anchorId="35A82E2E" wp14:editId="7127CF65">
            <wp:extent cx="6858000" cy="3086100"/>
            <wp:effectExtent l="0" t="0" r="0" b="0"/>
            <wp:docPr id="135632698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00B4" w14:textId="459BDFAA" w:rsidR="006B0F6E" w:rsidRDefault="006B0F6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I.I.III RASHODI PREMA FUNKCIJSKOJ KLASIFIKACIJI</w: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4800"/>
        <w:gridCol w:w="1200"/>
        <w:gridCol w:w="1260"/>
        <w:gridCol w:w="1220"/>
        <w:gridCol w:w="1140"/>
        <w:gridCol w:w="1240"/>
      </w:tblGrid>
      <w:tr w:rsidR="006D7F1B" w:rsidRPr="006D7F1B" w14:paraId="379509CA" w14:textId="77777777" w:rsidTr="006D7F1B">
        <w:trPr>
          <w:trHeight w:val="5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FE6E9E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2E67C30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Izvršenje </w:t>
            </w: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2022 €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1F3720A5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Izvorni plan </w:t>
            </w: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2023 €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20EC204D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Izvršenje </w:t>
            </w: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2023 €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9FF2F5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C385156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6D7F1B" w:rsidRPr="006D7F1B" w14:paraId="0686A903" w14:textId="77777777" w:rsidTr="006D7F1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BA5510A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22D17D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CB6EC5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65448C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03858D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275222" w14:textId="77777777" w:rsidR="006D7F1B" w:rsidRPr="006D7F1B" w:rsidRDefault="006D7F1B" w:rsidP="006D7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6D7F1B" w:rsidRPr="006D7F1B" w14:paraId="5F84A77A" w14:textId="77777777" w:rsidTr="006D7F1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0E9694" w14:textId="77777777" w:rsidR="006D7F1B" w:rsidRPr="006D7F1B" w:rsidRDefault="006D7F1B" w:rsidP="006D7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B39857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71.566,39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7FCB9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788.527,31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D72B1C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84.303,35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9DAC36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E461B2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10,69</w:t>
            </w:r>
          </w:p>
        </w:tc>
      </w:tr>
      <w:tr w:rsidR="006D7F1B" w:rsidRPr="006D7F1B" w14:paraId="6F633C1D" w14:textId="77777777" w:rsidTr="006D7F1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F19EDE6" w14:textId="77777777" w:rsidR="006D7F1B" w:rsidRPr="006D7F1B" w:rsidRDefault="006D7F1B" w:rsidP="006D7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C8970E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71.566,39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A57A95C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788.527,31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090DE2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84.303,35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665A51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A38647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10,69</w:t>
            </w:r>
          </w:p>
        </w:tc>
      </w:tr>
      <w:tr w:rsidR="006D7F1B" w:rsidRPr="006D7F1B" w14:paraId="2615FE3F" w14:textId="77777777" w:rsidTr="006D7F1B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061B25" w14:textId="77777777" w:rsidR="006D7F1B" w:rsidRPr="006D7F1B" w:rsidRDefault="006D7F1B" w:rsidP="006D7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4C48F5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71.566,39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97DC22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788.527,31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E4EB62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84.303,35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26B8B6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88FB1A" w14:textId="77777777" w:rsidR="006D7F1B" w:rsidRPr="006D7F1B" w:rsidRDefault="006D7F1B" w:rsidP="006D7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7F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10,69</w:t>
            </w:r>
          </w:p>
        </w:tc>
      </w:tr>
    </w:tbl>
    <w:p w14:paraId="1DFE4A0E" w14:textId="77777777" w:rsidR="006D7F1B" w:rsidRDefault="006D7F1B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11A83305" w14:textId="562A75A5" w:rsidR="006B0F6E" w:rsidRPr="006B0F6E" w:rsidRDefault="006B0F6E" w:rsidP="006B0F6E">
      <w:pPr>
        <w:pStyle w:val="ListParagraph"/>
        <w:ind w:left="144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I.II. </w:t>
      </w:r>
      <w:r w:rsidRPr="006B0F6E">
        <w:rPr>
          <w:rFonts w:ascii="Calibri" w:hAnsi="Calibri" w:cs="Calibri"/>
          <w:b/>
          <w:bCs/>
          <w:color w:val="000000" w:themeColor="text1"/>
          <w:sz w:val="28"/>
          <w:szCs w:val="28"/>
        </w:rPr>
        <w:t>RAČUN FINANCIRANJA</w:t>
      </w:r>
    </w:p>
    <w:p w14:paraId="7CBA083A" w14:textId="798FC1DD" w:rsidR="006B0F6E" w:rsidRDefault="00396D9E" w:rsidP="006B0F6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                </w:t>
      </w:r>
      <w:r w:rsidR="006B0F6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I.II.I. </w:t>
      </w:r>
      <w:r w:rsidRPr="00520F22">
        <w:rPr>
          <w:rFonts w:ascii="Calibri" w:hAnsi="Calibri" w:cs="Calibri"/>
          <w:b/>
          <w:bCs/>
          <w:color w:val="000000" w:themeColor="text1"/>
          <w:sz w:val="28"/>
          <w:szCs w:val="28"/>
        </w:rPr>
        <w:t>IZVJEŠTAJ RAČUNA FINANCIRANJA PREMA EKONOMSKOJ KLASIFIKACIJI</w:t>
      </w:r>
    </w:p>
    <w:tbl>
      <w:tblPr>
        <w:tblW w:w="10348" w:type="dxa"/>
        <w:tblInd w:w="-426" w:type="dxa"/>
        <w:tblLook w:val="04A0" w:firstRow="1" w:lastRow="0" w:firstColumn="1" w:lastColumn="0" w:noHBand="0" w:noVBand="1"/>
      </w:tblPr>
      <w:tblGrid>
        <w:gridCol w:w="4537"/>
        <w:gridCol w:w="1559"/>
        <w:gridCol w:w="1559"/>
        <w:gridCol w:w="1134"/>
        <w:gridCol w:w="723"/>
        <w:gridCol w:w="836"/>
      </w:tblGrid>
      <w:tr w:rsidR="006D7F1B" w:rsidRPr="00473208" w14:paraId="16C26BFE" w14:textId="77777777" w:rsidTr="006D7F1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DA88DE" w14:textId="77777777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Racun/Opis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1606C" w14:textId="431657AB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9CFCC8" w14:textId="3FA80CE8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9E5D0A" w14:textId="73B9BF75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64064D" w14:textId="7D7C33F8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/1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527E42" w14:textId="41526FAF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3/2</w:t>
            </w:r>
          </w:p>
        </w:tc>
      </w:tr>
      <w:tr w:rsidR="006D7F1B" w:rsidRPr="00473208" w14:paraId="3CDBA629" w14:textId="77777777" w:rsidTr="006D7F1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B5A3B9" w14:textId="77777777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56CFBE" w14:textId="77777777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6C7635" w14:textId="77777777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445D40" w14:textId="77F60CD1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BA068B" w14:textId="59EFD352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99AF01" w14:textId="4BB6C42E" w:rsidR="006D7F1B" w:rsidRPr="00473208" w:rsidRDefault="006D7F1B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6D7F1B" w:rsidRPr="00473208" w14:paraId="053952FB" w14:textId="77777777" w:rsidTr="006D7F1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2D8" w14:textId="77777777" w:rsidR="006D7F1B" w:rsidRPr="00473208" w:rsidRDefault="006D7F1B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2B0B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EEB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8B7A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F68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DIV/0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238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DIV/0</w:t>
            </w:r>
          </w:p>
        </w:tc>
      </w:tr>
      <w:tr w:rsidR="006D7F1B" w:rsidRPr="00473208" w14:paraId="14942F7B" w14:textId="77777777" w:rsidTr="006D7F1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2959" w14:textId="77777777" w:rsidR="006D7F1B" w:rsidRPr="00473208" w:rsidRDefault="006D7F1B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DB9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5323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E4B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58F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DIV/0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F46" w14:textId="77777777" w:rsidR="006D7F1B" w:rsidRPr="00473208" w:rsidRDefault="006D7F1B" w:rsidP="009E6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DIV/0</w:t>
            </w:r>
          </w:p>
        </w:tc>
      </w:tr>
    </w:tbl>
    <w:p w14:paraId="2C1CB352" w14:textId="77777777" w:rsidR="006D7F1B" w:rsidRDefault="006D7F1B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35B19CF" w14:textId="7A754951" w:rsidR="00473208" w:rsidRDefault="006B0F6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I.II.II </w:t>
      </w:r>
      <w:r w:rsidR="00396D9E" w:rsidRPr="00520F22">
        <w:rPr>
          <w:rFonts w:ascii="Calibri" w:hAnsi="Calibri" w:cs="Calibri"/>
          <w:b/>
          <w:bCs/>
          <w:color w:val="000000" w:themeColor="text1"/>
          <w:sz w:val="28"/>
          <w:szCs w:val="28"/>
        </w:rPr>
        <w:t>IZVJEŠTAJ RAČUNA FINANCIRANJA PREMA IZVORIMA FINANCIRANJA</w:t>
      </w:r>
    </w:p>
    <w:tbl>
      <w:tblPr>
        <w:tblW w:w="11199" w:type="dxa"/>
        <w:tblInd w:w="-426" w:type="dxa"/>
        <w:tblLook w:val="04A0" w:firstRow="1" w:lastRow="0" w:firstColumn="1" w:lastColumn="0" w:noHBand="0" w:noVBand="1"/>
      </w:tblPr>
      <w:tblGrid>
        <w:gridCol w:w="3545"/>
        <w:gridCol w:w="1920"/>
        <w:gridCol w:w="1624"/>
        <w:gridCol w:w="1417"/>
        <w:gridCol w:w="1276"/>
        <w:gridCol w:w="1417"/>
      </w:tblGrid>
      <w:tr w:rsidR="00473208" w:rsidRPr="00473208" w14:paraId="3D407876" w14:textId="77777777" w:rsidTr="00291BF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2D58C3" w14:textId="77777777" w:rsidR="00473208" w:rsidRPr="00473208" w:rsidRDefault="00473208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B310D4" w14:textId="40C1A976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  <w:r w:rsidR="00473208"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2022.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993C47" w14:textId="5A92E11E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</w:t>
            </w:r>
            <w:r w:rsidR="00473208"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473208"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AA5086" w14:textId="74AD0F03" w:rsidR="00473208" w:rsidRPr="00473208" w:rsidRDefault="00473208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</w:t>
            </w:r>
            <w:r w:rsidR="002133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E011B3" w14:textId="582E2F75" w:rsidR="00473208" w:rsidRPr="00473208" w:rsidRDefault="00473208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 </w:t>
            </w:r>
            <w:r w:rsidR="002133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/1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13E4E1" w14:textId="44B34D6F" w:rsidR="00473208" w:rsidRPr="00473208" w:rsidRDefault="00473208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 </w:t>
            </w:r>
            <w:r w:rsidR="002133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3/2</w:t>
            </w:r>
          </w:p>
        </w:tc>
      </w:tr>
      <w:tr w:rsidR="00473208" w:rsidRPr="00473208" w14:paraId="27A31E69" w14:textId="77777777" w:rsidTr="00291BF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5A0FD8" w14:textId="77777777" w:rsidR="00473208" w:rsidRPr="00473208" w:rsidRDefault="00473208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1ECE86" w14:textId="7E42E586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E5CAAA" w14:textId="41400F93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9CA962" w14:textId="59CED3FB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1AF556" w14:textId="1EA761CA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2AAE6" w14:textId="618A5D96" w:rsidR="00473208" w:rsidRPr="00473208" w:rsidRDefault="002133A3" w:rsidP="00473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473208" w:rsidRPr="00473208" w14:paraId="66D01B41" w14:textId="77777777" w:rsidTr="00291BF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D2685A" w14:textId="77777777" w:rsidR="00473208" w:rsidRPr="00473208" w:rsidRDefault="00473208" w:rsidP="00473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FA261B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949262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C07265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F180C2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E553E4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</w:tr>
      <w:tr w:rsidR="00473208" w:rsidRPr="00473208" w14:paraId="69F12BD2" w14:textId="77777777" w:rsidTr="00291BF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BB8CA4" w14:textId="77777777" w:rsidR="00473208" w:rsidRPr="00473208" w:rsidRDefault="00473208" w:rsidP="00473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0F764D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3A4928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154D90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4D5278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61B889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</w:tr>
      <w:tr w:rsidR="00473208" w:rsidRPr="00473208" w14:paraId="70E6A7BD" w14:textId="77777777" w:rsidTr="00291BF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1E1087" w14:textId="77777777" w:rsidR="00473208" w:rsidRPr="00473208" w:rsidRDefault="00473208" w:rsidP="00473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6CC471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B8DBC6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D401AA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509C38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85D26E" w14:textId="77777777" w:rsidR="00473208" w:rsidRPr="00473208" w:rsidRDefault="00473208" w:rsidP="00473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732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DIV/0</w:t>
            </w:r>
          </w:p>
        </w:tc>
      </w:tr>
    </w:tbl>
    <w:p w14:paraId="796E9FCE" w14:textId="77777777" w:rsidR="00396D9E" w:rsidRDefault="00396D9E" w:rsidP="002719A0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CA202BA" w14:textId="7AF08D6E" w:rsidR="002719A0" w:rsidRDefault="002719A0" w:rsidP="002719A0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I.III. OBRAZLOŽENJE OSTVARENJA OPĆEG DIJELA PRORAČUNA</w:t>
      </w:r>
    </w:p>
    <w:p w14:paraId="3E9D8734" w14:textId="2B6D17B1" w:rsidR="00961F68" w:rsidRDefault="00961F68" w:rsidP="00961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6E4AC8">
        <w:rPr>
          <w:rFonts w:ascii="Arial" w:eastAsia="Times New Roman" w:hAnsi="Arial" w:cs="Arial"/>
          <w:bCs/>
        </w:rPr>
        <w:t>Prihodi poslovanja do 30.06.202</w:t>
      </w:r>
      <w:r>
        <w:rPr>
          <w:rFonts w:ascii="Arial" w:eastAsia="Times New Roman" w:hAnsi="Arial" w:cs="Arial"/>
          <w:bCs/>
        </w:rPr>
        <w:t>3</w:t>
      </w:r>
      <w:r w:rsidRPr="006E4AC8">
        <w:rPr>
          <w:rFonts w:ascii="Arial" w:eastAsia="Times New Roman" w:hAnsi="Arial" w:cs="Arial"/>
          <w:bCs/>
        </w:rPr>
        <w:t xml:space="preserve">. u odnosu na ostvarenje prethodne godine u istom periodu iznose </w:t>
      </w:r>
      <w:r>
        <w:rPr>
          <w:rFonts w:ascii="Arial" w:eastAsia="Times New Roman" w:hAnsi="Arial" w:cs="Arial"/>
          <w:b/>
        </w:rPr>
        <w:t>90.215,38€</w:t>
      </w:r>
      <w:r w:rsidRPr="006E4AC8">
        <w:rPr>
          <w:rFonts w:ascii="Arial" w:eastAsia="Times New Roman" w:hAnsi="Arial" w:cs="Arial"/>
          <w:bCs/>
        </w:rPr>
        <w:t xml:space="preserve"> ili </w:t>
      </w:r>
      <w:r>
        <w:rPr>
          <w:rFonts w:ascii="Arial" w:eastAsia="Times New Roman" w:hAnsi="Arial" w:cs="Arial"/>
          <w:bCs/>
        </w:rPr>
        <w:t>16% više</w:t>
      </w:r>
      <w:r w:rsidRPr="006E4AC8">
        <w:rPr>
          <w:rFonts w:ascii="Arial" w:eastAsia="Times New Roman" w:hAnsi="Arial" w:cs="Arial"/>
          <w:bCs/>
        </w:rPr>
        <w:t xml:space="preserve"> od prethodne godine</w:t>
      </w:r>
      <w:r>
        <w:rPr>
          <w:rFonts w:ascii="Arial" w:eastAsia="Times New Roman" w:hAnsi="Arial" w:cs="Arial"/>
          <w:bCs/>
        </w:rPr>
        <w:t>.</w:t>
      </w:r>
      <w:r w:rsidRPr="00961F68">
        <w:rPr>
          <w:rFonts w:ascii="Arial" w:eastAsia="Times New Roman" w:hAnsi="Arial" w:cs="Arial"/>
        </w:rPr>
        <w:t xml:space="preserve"> Prihodi od pruženih usluga za obračunsko razdoblje iznose 19.401,35€, št</w:t>
      </w:r>
      <w:r>
        <w:rPr>
          <w:rFonts w:ascii="Arial" w:eastAsia="Times New Roman" w:hAnsi="Arial" w:cs="Arial"/>
        </w:rPr>
        <w:t>o</w:t>
      </w:r>
      <w:r w:rsidRPr="00961F68">
        <w:rPr>
          <w:rFonts w:ascii="Arial" w:eastAsia="Times New Roman" w:hAnsi="Arial" w:cs="Arial"/>
        </w:rPr>
        <w:t xml:space="preserve"> je za 47% </w:t>
      </w:r>
      <w:r>
        <w:rPr>
          <w:rFonts w:ascii="Arial" w:eastAsia="Times New Roman" w:hAnsi="Arial" w:cs="Arial"/>
        </w:rPr>
        <w:t>više</w:t>
      </w:r>
      <w:r w:rsidRPr="00961F68">
        <w:rPr>
          <w:rFonts w:ascii="Arial" w:eastAsia="Times New Roman" w:hAnsi="Arial" w:cs="Arial"/>
        </w:rPr>
        <w:t xml:space="preserve"> u odnosu na prethodnu godinu u istom razdoblju.</w:t>
      </w:r>
      <w:r>
        <w:rPr>
          <w:rFonts w:ascii="Arial" w:eastAsia="Times New Roman" w:hAnsi="Arial" w:cs="Arial"/>
        </w:rPr>
        <w:t xml:space="preserve"> </w:t>
      </w:r>
      <w:r w:rsidRPr="00224BAF">
        <w:rPr>
          <w:rFonts w:ascii="Arial" w:eastAsia="Times New Roman" w:hAnsi="Arial" w:cs="Arial"/>
        </w:rPr>
        <w:t>Prihod</w:t>
      </w:r>
      <w:r>
        <w:rPr>
          <w:rFonts w:ascii="Arial" w:eastAsia="Times New Roman" w:hAnsi="Arial" w:cs="Arial"/>
        </w:rPr>
        <w:t>i</w:t>
      </w:r>
      <w:r w:rsidRPr="00224BAF">
        <w:rPr>
          <w:rFonts w:ascii="Arial" w:eastAsia="Times New Roman" w:hAnsi="Arial" w:cs="Arial"/>
        </w:rPr>
        <w:t xml:space="preserve"> iz nadležnog proračuna za financiranje rashoda poslovanja jesu </w:t>
      </w:r>
      <w:r>
        <w:rPr>
          <w:rFonts w:ascii="Arial" w:eastAsia="Times New Roman" w:hAnsi="Arial" w:cs="Arial"/>
        </w:rPr>
        <w:t>7.814,03€, tj. 10% više od prošlogodišnjih.</w:t>
      </w:r>
    </w:p>
    <w:p w14:paraId="71CE160C" w14:textId="37167743" w:rsidR="00961F68" w:rsidRDefault="00961F68" w:rsidP="00961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</w:t>
      </w:r>
      <w:r w:rsidRPr="00FA2AD4">
        <w:rPr>
          <w:rFonts w:ascii="Arial" w:eastAsia="Times New Roman" w:hAnsi="Arial" w:cs="Arial"/>
          <w:bCs/>
        </w:rPr>
        <w:t>ashodi</w:t>
      </w:r>
      <w:r>
        <w:rPr>
          <w:rFonts w:ascii="Arial" w:eastAsia="Times New Roman" w:hAnsi="Arial" w:cs="Arial"/>
          <w:bCs/>
        </w:rPr>
        <w:t xml:space="preserve"> poslovanja</w:t>
      </w:r>
      <w:r w:rsidRPr="00FA2AD4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iznose </w:t>
      </w:r>
      <w:r>
        <w:rPr>
          <w:rFonts w:ascii="Arial" w:eastAsia="Times New Roman" w:hAnsi="Arial" w:cs="Arial"/>
          <w:b/>
        </w:rPr>
        <w:t>83.999,55€</w:t>
      </w:r>
      <w:r>
        <w:rPr>
          <w:rFonts w:ascii="Arial" w:eastAsia="Times New Roman" w:hAnsi="Arial" w:cs="Arial"/>
          <w:bCs/>
        </w:rPr>
        <w:t>, te su veći  od prošlogodišnjih  za 18%. Najznačajniji rashodi su rashodi za zaposlene (šifra 31) koji ukupno iznose 74.594,25%, odnosno 89% svih troškova, i veći su 11% od prošlogodišnjih. Materijalni rashodi iznose 9.405,30€ i 24% su veći od prošlogodišnjih, sastoje se od ostalih naknada zaposlenima, tj. naknade za upotrebu službenog automobila kao najznačajnije stavke unutar ove grupe i porasli su 63%, cijena po prijeđenom kilometru iznosi 0,27€, tu su još energenti, komunalne usluge, telefonske usluge, intelektualne i računalne koje su podjednake u odnosu na prethodnu godinu. R</w:t>
      </w:r>
      <w:r w:rsidRPr="0083696C">
        <w:rPr>
          <w:rFonts w:ascii="Arial" w:eastAsia="Times New Roman" w:hAnsi="Arial" w:cs="Arial"/>
          <w:bCs/>
        </w:rPr>
        <w:t xml:space="preserve">ashodi </w:t>
      </w:r>
      <w:r>
        <w:rPr>
          <w:rFonts w:ascii="Arial" w:eastAsia="Times New Roman" w:hAnsi="Arial" w:cs="Arial"/>
          <w:bCs/>
        </w:rPr>
        <w:t>nabavku nefinancijske imovine  iznosi 303,80€</w:t>
      </w:r>
      <w:r w:rsidRPr="00802F5C">
        <w:rPr>
          <w:rFonts w:ascii="Arial" w:eastAsia="Times New Roman" w:hAnsi="Arial" w:cs="Arial"/>
          <w:bCs/>
        </w:rPr>
        <w:t xml:space="preserve">,i to za komunikacijsku opremu, dok je prethodne godine na ovim proračunskim stavkama utrošeno </w:t>
      </w:r>
      <w:r>
        <w:rPr>
          <w:rFonts w:ascii="Arial" w:eastAsia="Times New Roman" w:hAnsi="Arial" w:cs="Arial"/>
          <w:bCs/>
        </w:rPr>
        <w:t>92,77€.</w:t>
      </w:r>
    </w:p>
    <w:p w14:paraId="67912616" w14:textId="77777777" w:rsidR="00961F68" w:rsidRDefault="00961F68" w:rsidP="00961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FA2AD4">
        <w:rPr>
          <w:rFonts w:ascii="Arial" w:eastAsia="Times New Roman" w:hAnsi="Arial" w:cs="Arial"/>
        </w:rPr>
        <w:t xml:space="preserve">Centar za </w:t>
      </w:r>
      <w:r>
        <w:rPr>
          <w:rFonts w:ascii="Arial" w:eastAsia="Times New Roman" w:hAnsi="Arial" w:cs="Arial"/>
        </w:rPr>
        <w:t xml:space="preserve">pružanje usluga </w:t>
      </w:r>
      <w:r w:rsidRPr="00FA2AD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 zajednici</w:t>
      </w:r>
      <w:r w:rsidRPr="00FA2AD4">
        <w:rPr>
          <w:rFonts w:ascii="Arial" w:eastAsia="Times New Roman" w:hAnsi="Arial" w:cs="Arial"/>
        </w:rPr>
        <w:t xml:space="preserve"> Grada Crikvenic</w:t>
      </w:r>
      <w:r>
        <w:rPr>
          <w:rFonts w:ascii="Arial" w:eastAsia="Times New Roman" w:hAnsi="Arial" w:cs="Arial"/>
        </w:rPr>
        <w:t>e ne ostvaruje primitke od financijske imovine i zaduživanja niti izdatke za istu.</w:t>
      </w:r>
    </w:p>
    <w:p w14:paraId="7E4F6B63" w14:textId="5BF340D7" w:rsidR="002719A0" w:rsidRDefault="00961F68" w:rsidP="002719A0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A2AD4">
        <w:rPr>
          <w:rFonts w:ascii="Arial" w:eastAsia="Times New Roman" w:hAnsi="Arial" w:cs="Arial"/>
          <w:bCs/>
        </w:rPr>
        <w:t>Utrošak sredstava i cjelokupno poslovanje odvija se u unutar planiranih iznosa.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2955"/>
        <w:gridCol w:w="2949"/>
        <w:gridCol w:w="2951"/>
        <w:gridCol w:w="1283"/>
        <w:gridCol w:w="222"/>
      </w:tblGrid>
      <w:tr w:rsidR="00240A4C" w:rsidRPr="00240A4C" w14:paraId="50D71B74" w14:textId="77777777" w:rsidTr="00240A4C">
        <w:trPr>
          <w:gridAfter w:val="1"/>
          <w:wAfter w:w="36" w:type="dxa"/>
          <w:trHeight w:val="509"/>
        </w:trPr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D58C9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Izvori              </w:t>
            </w:r>
          </w:p>
        </w:tc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4029F" w14:textId="77777777" w:rsidR="00240A4C" w:rsidRPr="00240A4C" w:rsidRDefault="00240A4C" w:rsidP="00240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Plan2023.</w:t>
            </w:r>
          </w:p>
        </w:tc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D53AF2" w14:textId="77777777" w:rsidR="00240A4C" w:rsidRPr="00240A4C" w:rsidRDefault="00240A4C" w:rsidP="00240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1.1.-30.06.2023.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431DB2" w14:textId="77777777" w:rsidR="00240A4C" w:rsidRPr="00240A4C" w:rsidRDefault="00240A4C" w:rsidP="00240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240A4C" w:rsidRPr="00240A4C" w14:paraId="7B1235EE" w14:textId="77777777" w:rsidTr="00240A4C">
        <w:trPr>
          <w:trHeight w:val="315"/>
        </w:trPr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514F1" w14:textId="77777777" w:rsidR="00240A4C" w:rsidRPr="00240A4C" w:rsidRDefault="00240A4C" w:rsidP="00240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15FA7" w14:textId="77777777" w:rsidR="00240A4C" w:rsidRPr="00240A4C" w:rsidRDefault="00240A4C" w:rsidP="00240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7E68" w14:textId="77777777" w:rsidR="00240A4C" w:rsidRPr="00240A4C" w:rsidRDefault="00240A4C" w:rsidP="00240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3578" w14:textId="77777777" w:rsidR="00240A4C" w:rsidRPr="00240A4C" w:rsidRDefault="00240A4C" w:rsidP="00240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6B2" w14:textId="77777777" w:rsidR="00240A4C" w:rsidRPr="00240A4C" w:rsidRDefault="00240A4C" w:rsidP="00240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40A4C" w:rsidRPr="00240A4C" w14:paraId="2C7A96F3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DF4E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FEB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166.900,00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9723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70.814,03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C83F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42,43</w:t>
            </w:r>
          </w:p>
        </w:tc>
        <w:tc>
          <w:tcPr>
            <w:tcW w:w="36" w:type="dxa"/>
            <w:vAlign w:val="center"/>
            <w:hideMark/>
          </w:tcPr>
          <w:p w14:paraId="17AEEB03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0EBF5772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BF57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6F5C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621.627,31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CE8C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19.401,35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BE8E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3,12</w:t>
            </w:r>
          </w:p>
        </w:tc>
        <w:tc>
          <w:tcPr>
            <w:tcW w:w="36" w:type="dxa"/>
            <w:vAlign w:val="center"/>
            <w:hideMark/>
          </w:tcPr>
          <w:p w14:paraId="2961246E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2B20076D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8A6ED4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prihodi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CAA09F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788.527,31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80B2ED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90.215,38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5D0CA9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11,44</w:t>
            </w:r>
          </w:p>
        </w:tc>
        <w:tc>
          <w:tcPr>
            <w:tcW w:w="36" w:type="dxa"/>
            <w:vAlign w:val="center"/>
            <w:hideMark/>
          </w:tcPr>
          <w:p w14:paraId="42BB6BB6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6896F829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A011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59E3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054C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186A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E07FE3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7FB50974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2ECA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B274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166.900,00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F964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72.859,15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355D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43,65</w:t>
            </w:r>
          </w:p>
        </w:tc>
        <w:tc>
          <w:tcPr>
            <w:tcW w:w="36" w:type="dxa"/>
            <w:vAlign w:val="center"/>
            <w:hideMark/>
          </w:tcPr>
          <w:p w14:paraId="49D807EE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0FA16AAB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98BB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25DD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621.627,31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4049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11.444,20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28C7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1,84</w:t>
            </w:r>
          </w:p>
        </w:tc>
        <w:tc>
          <w:tcPr>
            <w:tcW w:w="36" w:type="dxa"/>
            <w:vAlign w:val="center"/>
            <w:hideMark/>
          </w:tcPr>
          <w:p w14:paraId="736548A9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29960A30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85CB8F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rashodi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DEF196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788.527,31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E6C9A7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84.303,35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CD2F46C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10,69</w:t>
            </w:r>
          </w:p>
        </w:tc>
        <w:tc>
          <w:tcPr>
            <w:tcW w:w="36" w:type="dxa"/>
            <w:vAlign w:val="center"/>
            <w:hideMark/>
          </w:tcPr>
          <w:p w14:paraId="63F78429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7F540D5A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9F7D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6643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E8E4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306B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CC5E8D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7786B18D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367F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Preneseni višak/manjak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8945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DB75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-10.332,97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E49B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31A3E4A1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6F66E1DF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6FDA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Preneseni višak/manjak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BAF6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5520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535D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02FAED1B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2A69A8F2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29A4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ukupno manjak prenesen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4C46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EF26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-10.332,93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56D9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3BF7BF10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1BDDA788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277A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4BCF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31E5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F509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AA21C0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30876D53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CBA6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Rezultat grad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5E77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0028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-12.378,09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BAFF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787EB8E0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0B2C6255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DE0C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Rezultat ostalo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447C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FF86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7.957,19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6D2D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3D734BB6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0A4C" w:rsidRPr="00240A4C" w14:paraId="043E2520" w14:textId="77777777" w:rsidTr="00240A4C">
        <w:trPr>
          <w:trHeight w:val="315"/>
        </w:trPr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08DB" w14:textId="77777777" w:rsidR="00240A4C" w:rsidRPr="00240A4C" w:rsidRDefault="00240A4C" w:rsidP="00240A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REZULTAT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9951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9783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-4.420,90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4353" w14:textId="77777777" w:rsidR="00240A4C" w:rsidRPr="00240A4C" w:rsidRDefault="00240A4C" w:rsidP="00240A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0A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44AB8C9C" w14:textId="77777777" w:rsidR="00240A4C" w:rsidRPr="00240A4C" w:rsidRDefault="00240A4C" w:rsidP="0024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87EAA80" w14:textId="5E5FD8E0" w:rsidR="00291BFD" w:rsidRDefault="00291BFD" w:rsidP="002719A0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416D184" w14:textId="77777777" w:rsidR="00240A4C" w:rsidRDefault="00240A4C" w:rsidP="00A35D23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1AA2D23D" w14:textId="1ABF9DD6" w:rsidR="00A35D23" w:rsidRDefault="00A35D23" w:rsidP="00A35D23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Obrazloženje </w:t>
      </w:r>
      <w:r w:rsidRPr="00D83DC3">
        <w:rPr>
          <w:rFonts w:ascii="Calibri" w:hAnsi="Calibri" w:cs="Calibri"/>
          <w:b/>
          <w:bCs/>
          <w:color w:val="000000" w:themeColor="text1"/>
          <w:sz w:val="28"/>
          <w:szCs w:val="28"/>
        </w:rPr>
        <w:t>prenesenog manjka odnosno viška financijskog plana</w:t>
      </w:r>
    </w:p>
    <w:p w14:paraId="2B18DD13" w14:textId="6CAE3F40" w:rsidR="00396D9E" w:rsidRPr="00396D9E" w:rsidRDefault="00396D9E" w:rsidP="00396D9E">
      <w:pPr>
        <w:ind w:firstLine="720"/>
        <w:jc w:val="both"/>
        <w:rPr>
          <w:rFonts w:ascii="Arial" w:hAnsi="Arial" w:cs="Arial"/>
          <w:color w:val="000000" w:themeColor="text1"/>
        </w:rPr>
      </w:pPr>
      <w:r w:rsidRPr="00396D9E">
        <w:rPr>
          <w:rFonts w:ascii="Arial" w:hAnsi="Arial" w:cs="Arial"/>
          <w:color w:val="000000" w:themeColor="text1"/>
        </w:rPr>
        <w:t xml:space="preserve">Iz 2022. godine preneseni manjak od </w:t>
      </w:r>
      <w:r>
        <w:rPr>
          <w:rFonts w:ascii="Arial" w:hAnsi="Arial" w:cs="Arial"/>
          <w:color w:val="000000" w:themeColor="text1"/>
        </w:rPr>
        <w:t xml:space="preserve">10.332,97 </w:t>
      </w:r>
      <w:r w:rsidRPr="00396D9E">
        <w:rPr>
          <w:rFonts w:ascii="Arial" w:hAnsi="Arial" w:cs="Arial"/>
          <w:color w:val="000000" w:themeColor="text1"/>
        </w:rPr>
        <w:t>EUR odnosi se na manjak iz prihoda proračuna, tzv. metodološki manjak, a nastao je  budući da se rashodi priznaju prema nastanku događaja a prihodi  po gotovinskom načelu, što znači da korisnici u riznici knjiže prihode u trenutku plaćanja računa iz riznice. Tako se rashodi za prosinac prethodne godine  nalaze u ukupnim rashodima prethodne godine, a za njih su doznačena sredstava tek u siječnju naredne godine nakon pristiglih računa i podnesenog zahtjeva proračunskih korisnika te predstavljaju prihod tekuće godine. Isto će se uravnotežiti u narednim izmjenama i dopunama proračuna u kojima će se planirati višak prihoda za taj iznos</w:t>
      </w:r>
      <w:r>
        <w:rPr>
          <w:rFonts w:ascii="Arial" w:hAnsi="Arial" w:cs="Arial"/>
          <w:color w:val="000000" w:themeColor="text1"/>
        </w:rPr>
        <w:t>. Na 31.12.2022. godine nije bilo prenesenog viška niti manjka iz vlastitih izvora, no s 01.01.23. evidentiran je višak od 0,04 EUR koji je nastao zbog konverzije u EUR i zatvaranja početnih stanja. Tako da korigirani preneseni višak iz 2022. godine iznosi 10.332,93 EUR</w:t>
      </w:r>
    </w:p>
    <w:p w14:paraId="6179D0DF" w14:textId="0535E237" w:rsidR="00A55139" w:rsidRDefault="006B0F6E" w:rsidP="006B0F6E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II POSEBNI DIO</w:t>
      </w:r>
    </w:p>
    <w:p w14:paraId="736DFDB1" w14:textId="3E4F6DFC" w:rsidR="0076078D" w:rsidRDefault="006B0F6E" w:rsidP="0001032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II.I</w:t>
      </w:r>
      <w:r w:rsidR="002719A0">
        <w:rPr>
          <w:rFonts w:ascii="Calibri" w:hAnsi="Calibri" w:cs="Calibri"/>
          <w:b/>
          <w:bCs/>
          <w:color w:val="000000" w:themeColor="text1"/>
          <w:sz w:val="28"/>
          <w:szCs w:val="28"/>
        </w:rPr>
        <w:t>.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9607F5" w:rsidRPr="009607F5">
        <w:rPr>
          <w:rFonts w:ascii="Calibri" w:hAnsi="Calibri" w:cs="Calibri"/>
          <w:b/>
          <w:bCs/>
          <w:color w:val="000000" w:themeColor="text1"/>
          <w:sz w:val="28"/>
          <w:szCs w:val="28"/>
        </w:rPr>
        <w:t>IZVJEŠTAJ PO PROGRAMSKOJ KLASIFIKACIJI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84"/>
        <w:gridCol w:w="1861"/>
        <w:gridCol w:w="3809"/>
        <w:gridCol w:w="1920"/>
        <w:gridCol w:w="1482"/>
        <w:gridCol w:w="1701"/>
      </w:tblGrid>
      <w:tr w:rsidR="009607F5" w:rsidRPr="009607F5" w14:paraId="6513412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48B40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230008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6914909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AB99C3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36B038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607F5" w:rsidRPr="009607F5" w14:paraId="3625A1EA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EB6D20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A4291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2CA1DD1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EE6C46D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0A59D8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607F5" w:rsidRPr="009607F5" w14:paraId="28529B0E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C15DC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13892D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265DDE7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FECFAB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2023 €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271B5F3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5E1B86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9607F5" w:rsidRPr="009607F5" w14:paraId="72C8DC2B" w14:textId="77777777" w:rsidTr="009607F5">
        <w:trPr>
          <w:trHeight w:val="2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13247B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D6B4598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759B9ED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3E8D8A" w14:textId="77777777" w:rsidR="009607F5" w:rsidRPr="009607F5" w:rsidRDefault="009607F5" w:rsidP="009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9607F5" w:rsidRPr="009607F5" w14:paraId="38A2800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B3533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8B0BC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4F21F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D5D5D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84.303,35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78A6C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10,69%</w:t>
            </w:r>
          </w:p>
        </w:tc>
      </w:tr>
      <w:tr w:rsidR="009607F5" w:rsidRPr="009607F5" w14:paraId="7C8399C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154ED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7DD1CA" w14:textId="39F0B9CD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UPRAVNI ODJEL ZA DRUŠTVENE DJELATNOSTI I LOKALNU SAMOUPRAVU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E603C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2AE6F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84.303,35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EC7CF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10,69%</w:t>
            </w:r>
          </w:p>
        </w:tc>
      </w:tr>
      <w:tr w:rsidR="009607F5" w:rsidRPr="009607F5" w14:paraId="3F23918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B0278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E99980" w14:textId="30D2C6DB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 USTANOVE U SOCIJALNOJ SKBI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B2781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B6448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84.303,35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70BD8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10,69%</w:t>
            </w:r>
          </w:p>
        </w:tc>
      </w:tr>
      <w:tr w:rsidR="009607F5" w:rsidRPr="009607F5" w14:paraId="7F08B7B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2A55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D9E0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508F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637C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72.859,15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5FEB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43,65%</w:t>
            </w:r>
          </w:p>
        </w:tc>
      </w:tr>
      <w:tr w:rsidR="009607F5" w:rsidRPr="009607F5" w14:paraId="1E09BD6E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E065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6C78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119D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88BB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72.859,15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3EF8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43,65%</w:t>
            </w:r>
          </w:p>
        </w:tc>
      </w:tr>
      <w:tr w:rsidR="009607F5" w:rsidRPr="009607F5" w14:paraId="27D2D5B9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4EA3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953B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D34F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30.727,31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615B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11.444,20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BDE7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37,24%</w:t>
            </w:r>
          </w:p>
        </w:tc>
      </w:tr>
      <w:tr w:rsidR="009607F5" w:rsidRPr="009607F5" w14:paraId="0102C03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DE72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9D84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AE11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30.727,31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A7CF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11.444,20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8AD0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37,24%</w:t>
            </w:r>
          </w:p>
        </w:tc>
      </w:tr>
      <w:tr w:rsidR="009607F5" w:rsidRPr="009607F5" w14:paraId="49046969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482D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CB79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D063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590.900,00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408F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9440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707CBD95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CADF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9FDB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5.8. POMOĆI OD EU FONDOVA PRORAČUNSKIM KORISNICIMA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76FC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590.200,00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73F3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1F83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74D276ED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1E84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8BC0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2BA2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C40E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3F7B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1105435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29475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A2244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50073 CENTAR ZA PRUŽANJE USLUGA U ZAJEDNICI GRADA CRIKVENICE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568B9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34F00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84.303,35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E7FDE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10,69%</w:t>
            </w:r>
          </w:p>
        </w:tc>
      </w:tr>
      <w:tr w:rsidR="009607F5" w:rsidRPr="009607F5" w14:paraId="3552A2C9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F53D1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34949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34148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SOCIJALNI PROGRAM GRADA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0566E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272.327,31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4A55B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C5EE4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30,85%</w:t>
            </w:r>
          </w:p>
        </w:tc>
      </w:tr>
      <w:tr w:rsidR="009607F5" w:rsidRPr="009607F5" w14:paraId="36DB4FAB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BCB1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A210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A320105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282F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POMOĆ STARIJIM I NEMOĆNIM OSOBAMA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A4D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196.627,31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A79E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48C6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42,72%</w:t>
            </w:r>
          </w:p>
        </w:tc>
      </w:tr>
      <w:tr w:rsidR="009607F5" w:rsidRPr="009607F5" w14:paraId="28AA231E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C1D7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2A5D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FD8A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7726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72.859,15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DD82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43,65%</w:t>
            </w:r>
          </w:p>
        </w:tc>
      </w:tr>
      <w:tr w:rsidR="009607F5" w:rsidRPr="009607F5" w14:paraId="1627B43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1EC4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2F48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OSTALI PRIHODI I PRIMICI GRADA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ACAF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A026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72.859,15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A457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43,65%</w:t>
            </w:r>
          </w:p>
        </w:tc>
      </w:tr>
      <w:tr w:rsidR="009607F5" w:rsidRPr="009607F5" w14:paraId="75122CE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18A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4A4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BE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F1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146.453,00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B28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70.751,57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B17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48,31%</w:t>
            </w:r>
          </w:p>
        </w:tc>
      </w:tr>
      <w:tr w:rsidR="009607F5" w:rsidRPr="009607F5" w14:paraId="787C763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A4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90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A6E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D6B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17E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77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CA963C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F17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928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7AF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6D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1F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6F3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DA9A002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81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40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EEA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ED9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3FF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9.495,57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C2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34F372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440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EB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F17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3D8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20.447,00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78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26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10,31%</w:t>
            </w:r>
          </w:p>
        </w:tc>
      </w:tr>
      <w:tr w:rsidR="009607F5" w:rsidRPr="009607F5" w14:paraId="528B02B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BEF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D85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33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D6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23C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BB4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657711AB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F17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51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0E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450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FC9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B97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336B0C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35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C0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069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B4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706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C4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3BAA90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B7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A8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A2F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D2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A0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7A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C7938B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AA4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965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C5E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09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845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DE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0EE9055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1D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CB9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74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90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45C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2C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7F9DAF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BE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99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5C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B3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F6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5E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350FF9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E1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81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98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91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1B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1D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E65ED2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B8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383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CB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C2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8D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D8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C0DF17A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FF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FDA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578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69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A5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69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F482BD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5D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26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DE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CD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B70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A9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CB47E2E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88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A98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20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69A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B5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B0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1C2F5C7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704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00F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88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FD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21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AA2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1905B45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CB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16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62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40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2C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81A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481DFC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BE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D5C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B0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854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42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6B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F8CAF7A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D3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32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D6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903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BD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F8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BE3F5E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AD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23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97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57F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D5D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4FE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F48B7E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CE78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BB6C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FF71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29.027,31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6FE6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11.140,40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B89F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38,38%</w:t>
            </w:r>
          </w:p>
        </w:tc>
      </w:tr>
      <w:tr w:rsidR="009607F5" w:rsidRPr="009607F5" w14:paraId="41F5748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4C7D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3DE5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5C23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29.027,31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98A0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11.140,40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22A8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38,38%</w:t>
            </w:r>
          </w:p>
        </w:tc>
      </w:tr>
      <w:tr w:rsidR="009607F5" w:rsidRPr="009607F5" w14:paraId="1B955A47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47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6A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97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0E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C1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3.842,68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AF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55,69%</w:t>
            </w:r>
          </w:p>
        </w:tc>
      </w:tr>
      <w:tr w:rsidR="009607F5" w:rsidRPr="009607F5" w14:paraId="1F5146F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04C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7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F39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5D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8C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16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0F803BD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6AE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1B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73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3F1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31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3.842,68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D3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BE9455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6B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D4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11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A6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E1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3.842,68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18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0AF8C3B4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53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83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88C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68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22.127,31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5F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6FF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32,98%</w:t>
            </w:r>
          </w:p>
        </w:tc>
      </w:tr>
      <w:tr w:rsidR="009607F5" w:rsidRPr="009607F5" w14:paraId="3F8F3E6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7EC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61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B9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F12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13D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BE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7F6A0E2E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91D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F8C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7D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65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CC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95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25589F1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80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E3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33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97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27B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4.953,83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30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2F1919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E9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31C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F8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43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C7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6C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13F0CA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3C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48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BA1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629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17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0A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69E8D625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0F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FB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8F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307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AAB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60C195C4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403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0E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23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A4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0E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1.937,69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09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7E71A064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08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82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75D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526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52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6D8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AB31E9A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00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92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C4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79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C7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364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BC1A694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C4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04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590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F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AC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B5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D6EF1E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516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B3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0F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0B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0E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8CE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23C0695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40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4F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459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62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A3D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6C6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8B61B4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78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6D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DC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6A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AF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93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009D453D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E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3B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A3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FC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601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E3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11C1C8C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7E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3B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9B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7DA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3C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A1F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38B3752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06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44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5D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9F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E0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79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3391987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6B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5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D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74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A2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7B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5018C5B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525E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C3BA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85D1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90DC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383B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6DAEAE1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2365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C1CD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5.9. POMOĆI ZA PRORAČUNSKE KORISNIKE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B77D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23A9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F975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1FC82AD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F8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CB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C4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5D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B5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F5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7426835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79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AB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F3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473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9FF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D8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276DC97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9B83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BCE9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T320116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902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DNEVNI BORAVAK ZA STARIJE I NEMOĆNE OSOBE - PUK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440C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6AC1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51AB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5796BBD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60FC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723D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61EC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7C34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B9F3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3A19372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12B4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62C8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5.8. POMOĆI OD EU FONDOVA PRORAČUNSKIM KORISNICIMA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6A91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252E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2C5C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3286EB44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72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4D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87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35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49.100,00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3E7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D4D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615BD04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666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109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AA9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AD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08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2EA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D1B6FC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073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9CA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87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1E5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43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20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F613C0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324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D4B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BE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1C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07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A09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545B8A13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3A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0B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0F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CF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CCF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C0A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E875FD1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CD7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B3E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BCA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6FA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D50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6F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66D577A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73BD7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37CD8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D48B5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KAPITALNA ULAGANJA U SOCIJALNOJ ZAŠTITI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F22D2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516.200,00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BBBD0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4FEA1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0,06%</w:t>
            </w:r>
          </w:p>
        </w:tc>
      </w:tr>
      <w:tr w:rsidR="009607F5" w:rsidRPr="009607F5" w14:paraId="6CA86E61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C647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7DDE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K510102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A017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KAPITALNO ULAGANJE U OPREMU USTANOVE POMOĆ U KUĆI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67AA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B7B3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3733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17,87%</w:t>
            </w:r>
          </w:p>
        </w:tc>
      </w:tr>
      <w:tr w:rsidR="009607F5" w:rsidRPr="009607F5" w14:paraId="04EC416F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F782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2106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CA9F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070E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8D69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17,87%</w:t>
            </w:r>
          </w:p>
        </w:tc>
      </w:tr>
      <w:tr w:rsidR="009607F5" w:rsidRPr="009607F5" w14:paraId="1D57842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7011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27B7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3.9. VLASTITI PRIHODI PRORAČUNSKIH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68A0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9D83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81C6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17,87%</w:t>
            </w:r>
          </w:p>
        </w:tc>
      </w:tr>
      <w:tr w:rsidR="009607F5" w:rsidRPr="009607F5" w14:paraId="1594E6B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832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271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A2E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D67F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C5E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8A2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17,87%</w:t>
            </w:r>
          </w:p>
        </w:tc>
      </w:tr>
      <w:tr w:rsidR="009607F5" w:rsidRPr="009607F5" w14:paraId="17BAF01B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BF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0B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D7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8B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E2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34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758F4F21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FF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40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B4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1B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48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1F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503B274D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C9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DD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2045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9569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CA4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4E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F427CB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9F7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68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1E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2A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5A6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0D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7CE0F636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7734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EAC8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K510105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EB92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DNEVNI BORAVAK ZA STARIJE I NEMOĆNE OSOBE - PUK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1C06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514.500,00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FAC01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661C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6D2EF7D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2724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7B10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FA7E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514.500,00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8DF2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672C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0C5F5188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5E27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EE66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5.8. POMOĆI OD EU FONDOVA PRORAČUNSKIM KORISNICIMA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99CB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514.500,00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ED5A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73D1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4B101B0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8E6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72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50F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A6E0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459.200,00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C4E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B07A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369606B2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14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E32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65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E6B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7EC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079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704848B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B45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ACB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AF6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9C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42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082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51472F0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883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8F0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16BD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B8C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05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35D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3859176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85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F632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0E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9ED4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018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3D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607F5" w:rsidRPr="009607F5" w14:paraId="49098AEC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A4B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3D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7BB8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08CD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AD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3FD5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607F5" w:rsidRPr="009607F5" w14:paraId="44FF7545" w14:textId="77777777" w:rsidTr="009607F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096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D97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56A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3B36" w14:textId="77777777" w:rsidR="009607F5" w:rsidRPr="009607F5" w:rsidRDefault="009607F5" w:rsidP="00960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804E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07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337" w14:textId="77777777" w:rsidR="009607F5" w:rsidRPr="009607F5" w:rsidRDefault="009607F5" w:rsidP="00960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3AC06334" w14:textId="18ECD98C" w:rsidR="0076078D" w:rsidRDefault="0076078D" w:rsidP="0001032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3CF9491" w14:textId="58A8DDE3" w:rsidR="002719A0" w:rsidRDefault="002719A0" w:rsidP="002719A0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II.III. OBRAZLOŽENJE POSEBNOG DIJELA PRORAČUNA</w:t>
      </w:r>
    </w:p>
    <w:p w14:paraId="7E4138B0" w14:textId="5CC406D6" w:rsidR="003927CD" w:rsidRDefault="003927CD" w:rsidP="003927CD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A56762">
        <w:rPr>
          <w:rFonts w:cstheme="minorHAnsi"/>
          <w:b/>
          <w:color w:val="000000" w:themeColor="text1"/>
          <w:sz w:val="28"/>
          <w:szCs w:val="28"/>
        </w:rPr>
        <w:t>PROGRAMI</w:t>
      </w:r>
    </w:p>
    <w:tbl>
      <w:tblPr>
        <w:tblW w:w="11344" w:type="dxa"/>
        <w:tblInd w:w="-142" w:type="dxa"/>
        <w:tblLook w:val="04A0" w:firstRow="1" w:lastRow="0" w:firstColumn="1" w:lastColumn="0" w:noHBand="0" w:noVBand="1"/>
      </w:tblPr>
      <w:tblGrid>
        <w:gridCol w:w="6805"/>
        <w:gridCol w:w="1376"/>
        <w:gridCol w:w="1270"/>
        <w:gridCol w:w="1060"/>
        <w:gridCol w:w="833"/>
      </w:tblGrid>
      <w:tr w:rsidR="003927CD" w:rsidRPr="00A55139" w14:paraId="0B36A746" w14:textId="77777777" w:rsidTr="003E6155">
        <w:trPr>
          <w:gridAfter w:val="1"/>
          <w:wAfter w:w="833" w:type="dxa"/>
          <w:trHeight w:val="496"/>
        </w:trPr>
        <w:tc>
          <w:tcPr>
            <w:tcW w:w="8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D270" w14:textId="3A370AE2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</w:t>
            </w:r>
            <w:r w:rsidR="00E37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00</w:t>
            </w:r>
            <w:r w:rsidR="009607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E37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 USTANOVE U SOCIJALNOJ SKRBI</w:t>
            </w:r>
          </w:p>
          <w:p w14:paraId="1BECE290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9EA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A69" w14:textId="77777777" w:rsidR="003927CD" w:rsidRPr="00A55139" w:rsidRDefault="003927CD" w:rsidP="009E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27CD" w:rsidRPr="00A55139" w14:paraId="57E9E195" w14:textId="77777777" w:rsidTr="003E6155">
        <w:trPr>
          <w:gridAfter w:val="1"/>
          <w:wAfter w:w="833" w:type="dxa"/>
          <w:trHeight w:val="766"/>
        </w:trPr>
        <w:tc>
          <w:tcPr>
            <w:tcW w:w="6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BD5E9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NAZIV PROGRAMA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0A2F4D" w14:textId="1CFF8E25" w:rsidR="003927CD" w:rsidRPr="00A55139" w:rsidRDefault="003927CD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202</w:t>
            </w:r>
            <w:r w:rsidR="003051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C566C7" w14:textId="69A46920" w:rsidR="003927CD" w:rsidRPr="00A55139" w:rsidRDefault="003927CD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3051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04B6E9" w14:textId="77777777" w:rsidR="003927CD" w:rsidRPr="00A55139" w:rsidRDefault="003927CD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3927CD" w:rsidRPr="00A55139" w14:paraId="7F21E47F" w14:textId="77777777" w:rsidTr="003E6155">
        <w:trPr>
          <w:trHeight w:val="474"/>
        </w:trPr>
        <w:tc>
          <w:tcPr>
            <w:tcW w:w="6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00245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F58C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FC597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C0181" w14:textId="77777777" w:rsidR="003927CD" w:rsidRPr="00A55139" w:rsidRDefault="003927CD" w:rsidP="009E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EEE" w14:textId="77777777" w:rsidR="003927CD" w:rsidRPr="00A55139" w:rsidRDefault="003927CD" w:rsidP="009E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373C0" w:rsidRPr="00A55139" w14:paraId="1D571ABD" w14:textId="77777777" w:rsidTr="00AE0AA6">
        <w:trPr>
          <w:trHeight w:val="700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EA80" w14:textId="0E70D339" w:rsidR="00E373C0" w:rsidRPr="00A55139" w:rsidRDefault="00E373C0" w:rsidP="00E3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3201 </w:t>
            </w:r>
            <w:r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Socijalni program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</w:t>
            </w:r>
            <w:r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rada</w:t>
            </w: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C0ED6" w14:textId="34CB146F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272.327,31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1F584" w14:textId="1D73E67B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4B7A0" w14:textId="22C3282B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30,85</w:t>
            </w:r>
          </w:p>
        </w:tc>
        <w:tc>
          <w:tcPr>
            <w:tcW w:w="833" w:type="dxa"/>
            <w:vAlign w:val="center"/>
            <w:hideMark/>
          </w:tcPr>
          <w:p w14:paraId="79C53389" w14:textId="77777777" w:rsidR="00E373C0" w:rsidRPr="00A55139" w:rsidRDefault="00E373C0" w:rsidP="00E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E373C0" w:rsidRPr="00A55139" w14:paraId="7494A6CF" w14:textId="77777777" w:rsidTr="00AE0AA6">
        <w:trPr>
          <w:trHeight w:val="474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983D3" w14:textId="29A97EBF" w:rsidR="00E373C0" w:rsidRPr="00A55139" w:rsidRDefault="00E373C0" w:rsidP="00E3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8273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5101 </w:t>
            </w:r>
            <w:r w:rsidRPr="00A567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Kapitalna ulaganja u socijalnoj zaštiti</w:t>
            </w: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31436" w14:textId="0A4B7391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516.200,00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B3E4B" w14:textId="09902DBC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B1CBEA" w14:textId="1170F8E9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833" w:type="dxa"/>
            <w:vAlign w:val="center"/>
            <w:hideMark/>
          </w:tcPr>
          <w:p w14:paraId="42E8B5D6" w14:textId="77777777" w:rsidR="00E373C0" w:rsidRPr="00A55139" w:rsidRDefault="00E373C0" w:rsidP="00E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E373C0" w:rsidRPr="00A55139" w14:paraId="4B2EF120" w14:textId="77777777" w:rsidTr="00AE0AA6">
        <w:trPr>
          <w:trHeight w:val="474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04BC3" w14:textId="787EC509" w:rsidR="00E373C0" w:rsidRPr="00A55139" w:rsidRDefault="00E373C0" w:rsidP="00E3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0C6C2C6" w14:textId="6186A21B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88D575A" w14:textId="2C55CD83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84.303,35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15D09BD" w14:textId="38AF06A0" w:rsidR="00E373C0" w:rsidRPr="00A55139" w:rsidRDefault="00AE0AA6" w:rsidP="00E37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10,69</w:t>
            </w:r>
          </w:p>
        </w:tc>
        <w:tc>
          <w:tcPr>
            <w:tcW w:w="833" w:type="dxa"/>
            <w:vAlign w:val="center"/>
            <w:hideMark/>
          </w:tcPr>
          <w:p w14:paraId="294B5CAC" w14:textId="77777777" w:rsidR="00E373C0" w:rsidRPr="00A55139" w:rsidRDefault="00E373C0" w:rsidP="00E3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14:paraId="66689393" w14:textId="77777777" w:rsidR="000F6DF7" w:rsidRDefault="000F6DF7" w:rsidP="000F6DF7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</w:p>
    <w:p w14:paraId="54F26DC8" w14:textId="77777777" w:rsidR="00A80F9B" w:rsidRPr="00CD68DB" w:rsidRDefault="00A80F9B" w:rsidP="00A80F9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736A6366" w14:textId="77777777" w:rsidR="00A80F9B" w:rsidRDefault="00A80F9B" w:rsidP="00A80F9B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A80F9B" w:rsidRPr="00F72F50" w14:paraId="5388224F" w14:textId="77777777" w:rsidTr="003051D4">
        <w:trPr>
          <w:trHeight w:val="26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6C6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4BD76EC" w14:textId="6D06B25C" w:rsidR="00A80F9B" w:rsidRPr="000C6247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1 - </w:t>
            </w:r>
            <w:r w:rsidR="00E373C0" w:rsidRPr="00782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3201 Socijalni program grada</w:t>
            </w:r>
            <w:r w:rsidR="00A80F9B"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80F9B" w:rsidRPr="003E2D5C" w14:paraId="33025031" w14:textId="77777777" w:rsidTr="003051D4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F5D1" w14:textId="77777777" w:rsidR="009A20A3" w:rsidRDefault="00A80F9B" w:rsidP="00252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3DCB1570" w14:textId="2C4E7432" w:rsidR="00A80F9B" w:rsidRPr="00E373C0" w:rsidRDefault="00E373C0" w:rsidP="00E373C0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5E6812">
              <w:rPr>
                <w:rFonts w:cs="Calibri"/>
                <w:sz w:val="18"/>
                <w:szCs w:val="18"/>
                <w:shd w:val="clear" w:color="auto" w:fill="FFFFFF"/>
              </w:rPr>
              <w:t>Cilj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programa usmjeren je na povećanje i p</w:t>
            </w:r>
            <w:r>
              <w:rPr>
                <w:rFonts w:eastAsia="Times New Roman" w:cs="Calibri"/>
                <w:sz w:val="18"/>
                <w:szCs w:val="18"/>
                <w:lang w:eastAsia="hr-HR"/>
              </w:rPr>
              <w:t>oboljšanje kvalitete života starijih i nemoćnih osoba u zajednici zalaganjem za nove politike socijalne skrbi i pružanjem različitih izvaninstitucionalnih oblika usluga socijalne skrbi. Razvoj socijalne kohezije u zajednici.</w:t>
            </w:r>
          </w:p>
        </w:tc>
      </w:tr>
      <w:tr w:rsidR="00A80F9B" w:rsidRPr="003E2D5C" w14:paraId="5F0BF959" w14:textId="77777777" w:rsidTr="003051D4">
        <w:trPr>
          <w:trHeight w:val="58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2DDB" w14:textId="605EE9D8" w:rsidR="00A80F9B" w:rsidRPr="00C64D65" w:rsidRDefault="00A80F9B" w:rsidP="00A80F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6C869354" w14:textId="77777777" w:rsidR="00E373C0" w:rsidRDefault="00541032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Pokazatelji </w:t>
            </w:r>
            <w:r w:rsidR="001E3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učinka</w:t>
            </w:r>
            <w:r w:rsidR="00E37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– </w:t>
            </w:r>
          </w:p>
          <w:p w14:paraId="7C641389" w14:textId="77777777" w:rsidR="00E373C0" w:rsidRDefault="00E373C0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5FAB2464" w14:textId="01CEFA46" w:rsidR="00DD14C8" w:rsidRPr="00A1365E" w:rsidRDefault="00E373C0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je u tijeku</w:t>
            </w:r>
          </w:p>
          <w:p w14:paraId="415CE5CA" w14:textId="77777777" w:rsidR="00010326" w:rsidRDefault="00010326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1FF04175" w14:textId="77777777" w:rsidR="00A80F9B" w:rsidRPr="00F72F50" w:rsidRDefault="00A80F9B" w:rsidP="00A80F9B">
            <w:pPr>
              <w:pStyle w:val="ListParagraph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969AEFC" w14:textId="77777777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166AE9B8" w14:textId="55FA88A8" w:rsidR="00401A19" w:rsidRDefault="00401A19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2E6877C" w14:textId="7B713993" w:rsidR="00FB4E04" w:rsidRDefault="00FB4E04" w:rsidP="00A80F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FB4E04">
        <w:rPr>
          <w:rFonts w:ascii="Arial" w:eastAsia="Times New Roman" w:hAnsi="Arial" w:cs="Arial"/>
          <w:b/>
          <w:bCs/>
          <w:color w:val="000000"/>
          <w:lang w:eastAsia="hr-HR"/>
        </w:rPr>
        <w:t xml:space="preserve">IZVRŠENJE PROGRAMA PO AKTIVNOSTIMA </w:t>
      </w:r>
    </w:p>
    <w:p w14:paraId="41BAC260" w14:textId="77777777" w:rsidR="00FB4E04" w:rsidRPr="00FB4E04" w:rsidRDefault="00FB4E04" w:rsidP="00A80F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tbl>
      <w:tblPr>
        <w:tblW w:w="1020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275"/>
      </w:tblGrid>
      <w:tr w:rsidR="00FB4E04" w:rsidRPr="00A55139" w14:paraId="57490B99" w14:textId="77777777" w:rsidTr="003E6155">
        <w:trPr>
          <w:trHeight w:val="509"/>
        </w:trPr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26B7D" w14:textId="3BF44186" w:rsidR="00FB4E04" w:rsidRPr="00A55139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NAZIV PROGRAMA</w:t>
            </w:r>
            <w:r w:rsidR="00400D1A"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/AKTIVNOSTI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D23DDA" w14:textId="6CD9F702" w:rsidR="00FB4E04" w:rsidRPr="00A55139" w:rsidRDefault="00FB4E04" w:rsidP="00EA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 </w:t>
            </w:r>
            <w:r w:rsidR="009A20A3"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3051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700DA5" w14:textId="296C86BE" w:rsidR="00FB4E04" w:rsidRPr="00A55139" w:rsidRDefault="001A12CE" w:rsidP="00EB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</w:t>
            </w:r>
            <w:r w:rsidR="00010326"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</w:t>
            </w: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JE </w:t>
            </w:r>
            <w:r w:rsidR="00305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AD8EB9" w14:textId="51399EB5" w:rsidR="00FB4E04" w:rsidRPr="00A55139" w:rsidRDefault="00FB4E04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FB4E04" w:rsidRPr="00A55139" w14:paraId="07630C96" w14:textId="77777777" w:rsidTr="003E6155">
        <w:trPr>
          <w:trHeight w:val="509"/>
        </w:trPr>
        <w:tc>
          <w:tcPr>
            <w:tcW w:w="5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ED5DC" w14:textId="77777777" w:rsidR="00FB4E04" w:rsidRPr="00A55139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F2B44" w14:textId="77777777" w:rsidR="00FB4E04" w:rsidRPr="00A55139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0FCE0" w14:textId="77777777" w:rsidR="00FB4E04" w:rsidRPr="00A55139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5A54C" w14:textId="77777777" w:rsidR="00FB4E04" w:rsidRPr="00A55139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D46E2" w:rsidRPr="00A55139" w14:paraId="19F7891D" w14:textId="77777777" w:rsidTr="005D46E2">
        <w:trPr>
          <w:trHeight w:val="465"/>
        </w:trPr>
        <w:tc>
          <w:tcPr>
            <w:tcW w:w="5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E67DE7" w14:textId="2DE342DB" w:rsidR="005D46E2" w:rsidRPr="00A55139" w:rsidRDefault="005D46E2" w:rsidP="005D4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PROGRAM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Pr="00DD65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3201 Socijalni program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E78F597" w14:textId="19C4C5AB" w:rsidR="005D46E2" w:rsidRPr="00A55139" w:rsidRDefault="005D46E2" w:rsidP="005D46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272.327,31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2CB1A6" w14:textId="29891857" w:rsidR="005D46E2" w:rsidRPr="00A55139" w:rsidRDefault="005D46E2" w:rsidP="005D46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33DBFFF7" w14:textId="6F8117C5" w:rsidR="005D46E2" w:rsidRPr="00A55139" w:rsidRDefault="005D46E2" w:rsidP="005D46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30,85</w:t>
            </w:r>
          </w:p>
        </w:tc>
      </w:tr>
      <w:tr w:rsidR="005D46E2" w:rsidRPr="00A55139" w14:paraId="4496B188" w14:textId="77777777" w:rsidTr="003E6155">
        <w:trPr>
          <w:trHeight w:val="465"/>
        </w:trPr>
        <w:tc>
          <w:tcPr>
            <w:tcW w:w="5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53E3F8" w14:textId="028895AB" w:rsidR="005D46E2" w:rsidRPr="00A55139" w:rsidRDefault="005D46E2" w:rsidP="005D4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Aktivnost  </w:t>
            </w: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A320105 Pomoć starijim i nemoćnim osobama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5D710B" w14:textId="74392EFF" w:rsidR="005D46E2" w:rsidRPr="00A55139" w:rsidRDefault="005D46E2" w:rsidP="005D4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196.627,31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EFF94" w14:textId="73256755" w:rsidR="005D46E2" w:rsidRPr="00A55139" w:rsidRDefault="005D46E2" w:rsidP="005D4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83.999,55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549A7566" w14:textId="388F3C87" w:rsidR="005D46E2" w:rsidRPr="00A55139" w:rsidRDefault="005D46E2" w:rsidP="005D4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42,72</w:t>
            </w:r>
          </w:p>
        </w:tc>
      </w:tr>
      <w:tr w:rsidR="005D46E2" w:rsidRPr="00A55139" w14:paraId="5D1C6C5C" w14:textId="77777777" w:rsidTr="003E6155">
        <w:trPr>
          <w:trHeight w:val="465"/>
        </w:trPr>
        <w:tc>
          <w:tcPr>
            <w:tcW w:w="5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9FEC81" w14:textId="4CE266E2" w:rsidR="005D46E2" w:rsidRPr="00A55139" w:rsidRDefault="005D46E2" w:rsidP="005D4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 T320116 Dnevni boravak za starije i nemoćne osobe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40F4BF" w14:textId="6CA4AAFF" w:rsidR="005D46E2" w:rsidRPr="005D46E2" w:rsidRDefault="005D46E2" w:rsidP="005D4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5D46E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F9FBBB" w14:textId="19E8A70A" w:rsidR="005D46E2" w:rsidRPr="005D46E2" w:rsidRDefault="005D46E2" w:rsidP="005D4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5D46E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293B258D" w14:textId="1C018B46" w:rsidR="005D46E2" w:rsidRPr="00A55139" w:rsidRDefault="005D46E2" w:rsidP="005D46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230A027F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80F9B" w:rsidRPr="00A55139" w14:paraId="111EAA10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7EAE" w14:textId="411E6C43" w:rsidR="00A80F9B" w:rsidRPr="00A55139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A5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r-HR"/>
              </w:rPr>
              <w:t>Šifra i naziv aktivnosti</w:t>
            </w:r>
            <w:r w:rsidR="00B2420E" w:rsidRPr="00A5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  </w:t>
            </w:r>
            <w:r w:rsidR="005D46E2" w:rsidRPr="00F024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A320105 Pomoć starijim i nemoćnim osobama</w:t>
            </w:r>
          </w:p>
        </w:tc>
      </w:tr>
      <w:tr w:rsidR="00A80F9B" w:rsidRPr="00A55139" w14:paraId="522BE744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DAE9" w14:textId="77777777" w:rsidR="00A80F9B" w:rsidRPr="00A55139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Zakonske i druge pravne osnove programa</w:t>
            </w:r>
            <w:r w:rsidRPr="00A55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:</w:t>
            </w:r>
          </w:p>
          <w:p w14:paraId="38BA8DD9" w14:textId="77777777" w:rsidR="005D46E2" w:rsidRDefault="005D46E2" w:rsidP="005D46E2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Zakon o ustanovama</w:t>
            </w:r>
          </w:p>
          <w:p w14:paraId="67E090ED" w14:textId="77777777" w:rsidR="005D46E2" w:rsidRDefault="005D46E2" w:rsidP="005D46E2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2D24BECC" w14:textId="77777777" w:rsidR="005D46E2" w:rsidRDefault="005D46E2" w:rsidP="005D46E2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75B864C2" w14:textId="77777777" w:rsidR="005D46E2" w:rsidRDefault="005D46E2" w:rsidP="005D46E2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3DFE5FB6" w14:textId="77777777" w:rsidR="005D46E2" w:rsidRDefault="005D46E2" w:rsidP="005D46E2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2021.-2023.godine za proračunske korisnike</w:t>
            </w:r>
          </w:p>
          <w:p w14:paraId="7929C307" w14:textId="17B88BD3" w:rsidR="00A80F9B" w:rsidRPr="00A55139" w:rsidRDefault="005D46E2" w:rsidP="005D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2021.-2023.</w:t>
            </w:r>
            <w:r w:rsidRPr="00A551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 </w:t>
            </w:r>
            <w:r w:rsidR="00A55139" w:rsidRPr="00A551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</w:tc>
      </w:tr>
      <w:tr w:rsidR="00A80F9B" w:rsidRPr="00A55139" w14:paraId="1196E361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2C47" w14:textId="738AD2DA" w:rsidR="00400D1A" w:rsidRPr="00A55139" w:rsidRDefault="00400D1A" w:rsidP="00D3739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Obrazloženje aktivnosti/projekta</w:t>
            </w:r>
          </w:p>
          <w:p w14:paraId="2AA4DBF4" w14:textId="4FFE170D" w:rsidR="006F7F18" w:rsidRPr="00A55139" w:rsidRDefault="005D46E2" w:rsidP="002D34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Centar za pružanje usluga u zajednici  obuhvaća djelatnost Pomoć u kući. Obuhvaća rashode za zaposlene, materijalne i financijske rashode poslovanja koji se financiraju iz proračuna Grada Crikvenice, vlastitih sredstava, sredstava korisnika i sredstava Ministarstva rada , mirovinskog sustava, obitelji i socijalne politike . Rashodi za zaposlene planirani su u skladu s statutom, kolektivnim ugovorom , brojem zaposlenih i koeficijentima radnog mjesta. Plaće i prava zaposlenika planirana su prema ugovoru o radu. Ukupan broj zaposlenih osoba je devet: ravnateljica, voditeljica</w:t>
            </w:r>
            <w:r>
              <w:rPr>
                <w:rStyle w:val="CommentReference"/>
              </w:rPr>
              <w:t xml:space="preserve"> 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dsjeka  za pružanje usluga pomoć u kući starijim i nemoćnim osobama, šest gerontodomaćica i jedan pomoćni radnik. U  razdoblju od 01.01.2023. do 3</w:t>
            </w:r>
            <w:r w:rsidR="006C0F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  <w:r w:rsidR="006C0F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.2023.broj obilazaka korisnika  </w:t>
            </w:r>
            <w:r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je </w:t>
            </w:r>
            <w:r w:rsidR="006C0F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2.971</w:t>
            </w:r>
            <w:r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, a  broj odrađenih sati  je </w:t>
            </w:r>
            <w:r w:rsidR="006C0F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  <w:r w:rsidR="006C0F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631</w:t>
            </w:r>
            <w:r w:rsidRPr="007D3A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 Materijalni i financijski troškovi utrošeni su po planu proračuna.</w:t>
            </w:r>
            <w:r w:rsidR="00A55139" w:rsidRPr="00A551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A35D23" w:rsidRPr="00A55139" w14:paraId="0C7E4B44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721C" w14:textId="77777777" w:rsidR="00A35D23" w:rsidRPr="006C0FC3" w:rsidRDefault="00A35D23" w:rsidP="00A35D2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6C0FC3">
              <w:rPr>
                <w:rFonts w:cs="Calibri"/>
                <w:b/>
                <w:sz w:val="18"/>
                <w:szCs w:val="18"/>
              </w:rPr>
              <w:t>Obrazloženje izvršenja aktivnosti/projekta:</w:t>
            </w:r>
          </w:p>
          <w:p w14:paraId="3878C730" w14:textId="15212124" w:rsidR="00A35D23" w:rsidRPr="006C0FC3" w:rsidRDefault="00A35D23" w:rsidP="00A35D23">
            <w:pPr>
              <w:pStyle w:val="ListParagraph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35D23" w:rsidRPr="00A55139" w14:paraId="360F547C" w14:textId="77777777" w:rsidTr="003E6155">
        <w:trPr>
          <w:trHeight w:val="58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95AD" w14:textId="77777777" w:rsidR="00A35D23" w:rsidRDefault="006C0FC3" w:rsidP="00A35D2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Pokazatelji rezultata:</w:t>
            </w:r>
          </w:p>
          <w:p w14:paraId="526F1878" w14:textId="77777777" w:rsidR="006C0FC3" w:rsidRDefault="006C0FC3" w:rsidP="00A35D2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477E168" w14:textId="3E6E17AD" w:rsidR="006C0FC3" w:rsidRPr="006C0FC3" w:rsidRDefault="006C0FC3" w:rsidP="006C0FC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Program je u tijeku</w:t>
            </w:r>
          </w:p>
        </w:tc>
      </w:tr>
    </w:tbl>
    <w:p w14:paraId="0528DCB6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80F9B" w:rsidRPr="00F72F50" w14:paraId="433F6878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E66C" w14:textId="210ED96F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  <w:r w:rsidR="006C0FC3" w:rsidRPr="005E681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Tekući projekt T320116 Dnevni boravak za starije i nemoćne osobe</w:t>
            </w:r>
          </w:p>
        </w:tc>
      </w:tr>
      <w:tr w:rsidR="00A80F9B" w:rsidRPr="00F72F50" w14:paraId="59E69FAE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9603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12EAF6D5" w14:textId="77777777" w:rsidR="006C0FC3" w:rsidRDefault="006C0FC3" w:rsidP="006C0FC3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Zakon o ustanovama</w:t>
            </w:r>
          </w:p>
          <w:p w14:paraId="5B0C0E76" w14:textId="77777777" w:rsidR="006C0FC3" w:rsidRDefault="006C0FC3" w:rsidP="006C0FC3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7893B0D6" w14:textId="77777777" w:rsidR="006C0FC3" w:rsidRDefault="006C0FC3" w:rsidP="006C0FC3">
            <w:pPr>
              <w:spacing w:after="0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54F3F821" w14:textId="77777777" w:rsidR="006C0FC3" w:rsidRDefault="006C0FC3" w:rsidP="006C0FC3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2E82E387" w14:textId="77777777" w:rsidR="006C0FC3" w:rsidRDefault="006C0FC3" w:rsidP="006C0FC3">
            <w:pPr>
              <w:spacing w:after="0"/>
              <w:jc w:val="both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Fonts w:cs="Calibri"/>
                <w:bCs/>
                <w:sz w:val="18"/>
                <w:szCs w:val="18"/>
              </w:rPr>
              <w:t>Upute za izradu proračuna za period 2020.-2022.godine za proračunske korisnike</w:t>
            </w:r>
          </w:p>
          <w:p w14:paraId="6E5F8E34" w14:textId="77777777" w:rsidR="006C0FC3" w:rsidRDefault="006C0FC3" w:rsidP="006C0FC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2021.-2023.</w:t>
            </w:r>
          </w:p>
          <w:p w14:paraId="361EE291" w14:textId="5B2FDC02" w:rsidR="00A80F9B" w:rsidRPr="006C0FC3" w:rsidRDefault="00A80F9B" w:rsidP="006C0FC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10FB1FA0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A93A" w14:textId="706AF79D" w:rsidR="00B95314" w:rsidRPr="005464DB" w:rsidRDefault="00A80F9B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27FC3146" w14:textId="34937416" w:rsidR="00A80F9B" w:rsidRPr="005464DB" w:rsidRDefault="006C0FC3" w:rsidP="006C0F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Odnosi se na plaće i prava djelatnika planirana su prema planu proračuna</w:t>
            </w:r>
          </w:p>
        </w:tc>
      </w:tr>
      <w:tr w:rsidR="00A35D23" w:rsidRPr="00F72F50" w14:paraId="66A41968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DC3F" w14:textId="77777777" w:rsidR="00A35D23" w:rsidRPr="00910914" w:rsidRDefault="00A35D23" w:rsidP="00A35D2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6C0FC3">
              <w:rPr>
                <w:rFonts w:cs="Calibri"/>
                <w:b/>
                <w:sz w:val="18"/>
                <w:szCs w:val="18"/>
              </w:rPr>
              <w:t>Obrazloženje izvršenja aktivnosti/projekta:</w:t>
            </w:r>
          </w:p>
          <w:p w14:paraId="27A100B0" w14:textId="26F334BA" w:rsidR="00A35D23" w:rsidRPr="006C0FC3" w:rsidRDefault="006C0FC3" w:rsidP="00A35D2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6C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Projekt nije započeo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, s obzirom na izmijenjen natječaj za financiranje projekta</w:t>
            </w:r>
          </w:p>
        </w:tc>
      </w:tr>
      <w:tr w:rsidR="00A35D23" w:rsidRPr="00F72F50" w14:paraId="3AB582DE" w14:textId="77777777" w:rsidTr="003E6155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159" w14:textId="77777777" w:rsidR="00A35D23" w:rsidRPr="00A55139" w:rsidRDefault="00A35D23" w:rsidP="00A35D2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55139">
              <w:rPr>
                <w:rFonts w:ascii="Calibri" w:hAnsi="Calibri" w:cs="Calibri"/>
                <w:b/>
                <w:sz w:val="16"/>
                <w:szCs w:val="16"/>
              </w:rPr>
              <w:t>Pokazatelji rezultata</w:t>
            </w:r>
          </w:p>
          <w:p w14:paraId="187E2747" w14:textId="647D8FD4" w:rsidR="00A35D23" w:rsidRPr="009A20A3" w:rsidRDefault="006C0FC3" w:rsidP="00A35D2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6C0FC3">
              <w:rPr>
                <w:rFonts w:ascii="Calibri" w:hAnsi="Calibri" w:cs="Calibri"/>
                <w:b/>
                <w:sz w:val="18"/>
                <w:szCs w:val="18"/>
              </w:rPr>
              <w:t>Projekt nije započeo</w:t>
            </w:r>
          </w:p>
        </w:tc>
      </w:tr>
      <w:tr w:rsidR="006C0FC3" w:rsidRPr="00264D50" w14:paraId="668387CA" w14:textId="77777777" w:rsidTr="006C0FC3"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640C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6C0FC3" w:rsidRPr="00F72F50" w14:paraId="33AEB87D" w14:textId="77777777" w:rsidTr="00CA62BE">
              <w:trPr>
                <w:trHeight w:val="266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14:paraId="442908E2" w14:textId="78DC89F6" w:rsidR="006C0FC3" w:rsidRPr="00280F27" w:rsidRDefault="006C0FC3" w:rsidP="00CA62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80F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PROGRAM </w:t>
                  </w:r>
                  <w:r w:rsidR="00EC645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2 - </w:t>
                  </w:r>
                  <w:r w:rsidRPr="00280F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5101 Kapitalna ulaganja u socijalnoj zaštiti</w:t>
                  </w:r>
                </w:p>
                <w:p w14:paraId="7546AED9" w14:textId="77777777" w:rsidR="006C0FC3" w:rsidRPr="00280F27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6C0FC3" w:rsidRPr="003E2D5C" w14:paraId="7ECB55C6" w14:textId="77777777" w:rsidTr="00CA62BE">
              <w:trPr>
                <w:trHeight w:val="576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E85E6A" w14:textId="77777777" w:rsidR="006C0FC3" w:rsidRPr="00280F27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280F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hr-HR"/>
                    </w:rPr>
                    <w:t>Opis programa, svrha programa</w:t>
                  </w:r>
                  <w:r w:rsidRPr="00280F2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: </w:t>
                  </w:r>
                </w:p>
                <w:p w14:paraId="7D7ADB86" w14:textId="77777777" w:rsidR="006C0FC3" w:rsidRPr="00280F27" w:rsidRDefault="006C0FC3" w:rsidP="00CA62BE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eastAsia="hr-HR"/>
                    </w:rPr>
                  </w:pPr>
                  <w:r w:rsidRPr="00280F27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eastAsia="hr-HR"/>
                    </w:rPr>
                    <w:t>Program je</w:t>
                  </w:r>
                  <w:r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eastAsia="hr-HR"/>
                    </w:rPr>
                    <w:t xml:space="preserve"> usmjeren na poboljšanje uvjeta rada djelatnika u Centru za pomoć u kući starijim i nemoćnim osobama, te ulaganje u kapitalni projekt Dnevni boravak za starije i nemoćne osobe. Izvori financiranja su ostali primici Grada i pomoći EU fondova.</w:t>
                  </w:r>
                </w:p>
                <w:p w14:paraId="6D44ADC5" w14:textId="77777777" w:rsidR="006C0FC3" w:rsidRPr="00827334" w:rsidRDefault="006C0FC3" w:rsidP="00CA62BE">
                  <w:pPr>
                    <w:tabs>
                      <w:tab w:val="left" w:pos="-2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  <w:tab w:val="left" w:pos="21252"/>
                      <w:tab w:val="left" w:pos="21961"/>
                      <w:tab w:val="left" w:pos="22670"/>
                      <w:tab w:val="left" w:pos="23380"/>
                      <w:tab w:val="left" w:pos="24089"/>
                      <w:tab w:val="left" w:pos="24798"/>
                      <w:tab w:val="left" w:pos="25507"/>
                      <w:tab w:val="left" w:pos="26216"/>
                      <w:tab w:val="left" w:pos="26926"/>
                    </w:tabs>
                    <w:spacing w:after="5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hr-HR"/>
                    </w:rPr>
                  </w:pPr>
                </w:p>
              </w:tc>
            </w:tr>
            <w:tr w:rsidR="006C0FC3" w:rsidRPr="003E2D5C" w14:paraId="6D12AEE0" w14:textId="77777777" w:rsidTr="00CA62BE">
              <w:trPr>
                <w:trHeight w:val="584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908579" w14:textId="77777777" w:rsidR="00EC6450" w:rsidRPr="00A1365E" w:rsidRDefault="00EC6450" w:rsidP="00EC6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r-HR"/>
                    </w:rPr>
                    <w:t>Pokazatelji učinka</w:t>
                  </w:r>
                </w:p>
                <w:p w14:paraId="6575A39D" w14:textId="2170BA60" w:rsidR="006C0FC3" w:rsidRPr="00EC6450" w:rsidRDefault="00EC6450" w:rsidP="00EC6450">
                  <w:pPr>
                    <w:pStyle w:val="ListParagraph"/>
                    <w:tabs>
                      <w:tab w:val="left" w:pos="-2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  <w:tab w:val="left" w:pos="21252"/>
                      <w:tab w:val="left" w:pos="21961"/>
                      <w:tab w:val="left" w:pos="22670"/>
                      <w:tab w:val="left" w:pos="23380"/>
                      <w:tab w:val="left" w:pos="24089"/>
                      <w:tab w:val="left" w:pos="24798"/>
                      <w:tab w:val="left" w:pos="25507"/>
                      <w:tab w:val="left" w:pos="26216"/>
                      <w:tab w:val="left" w:pos="26926"/>
                    </w:tabs>
                    <w:spacing w:after="54"/>
                    <w:ind w:left="360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18"/>
                      <w:szCs w:val="18"/>
                      <w:highlight w:val="yellow"/>
                      <w:lang w:eastAsia="hr-HR"/>
                    </w:rPr>
                  </w:pPr>
                  <w:r w:rsidRPr="00EC6450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18"/>
                      <w:szCs w:val="18"/>
                      <w:lang w:eastAsia="hr-HR"/>
                    </w:rPr>
                    <w:t>Program je u tijeku</w:t>
                  </w:r>
                </w:p>
              </w:tc>
            </w:tr>
          </w:tbl>
          <w:p w14:paraId="00CBB659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5CB29E" w14:textId="77777777" w:rsidR="00EC6450" w:rsidRDefault="00EC6450" w:rsidP="00EC6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B4E0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IZVRŠENJE PROGRAMA PO AKTIVNOSTIMA </w:t>
            </w:r>
          </w:p>
          <w:p w14:paraId="221F2842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4C6283E" w14:textId="57A2E171" w:rsidR="006C0FC3" w:rsidRPr="00EC6450" w:rsidRDefault="006C0FC3" w:rsidP="00EC6450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W w:w="8080" w:type="dxa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1229"/>
              <w:gridCol w:w="1225"/>
              <w:gridCol w:w="1164"/>
              <w:gridCol w:w="236"/>
            </w:tblGrid>
            <w:tr w:rsidR="00EC6450" w:rsidRPr="00280F27" w14:paraId="2DE3100F" w14:textId="77777777" w:rsidTr="00EC6450">
              <w:trPr>
                <w:gridAfter w:val="1"/>
                <w:wAfter w:w="236" w:type="dxa"/>
                <w:trHeight w:val="509"/>
              </w:trPr>
              <w:tc>
                <w:tcPr>
                  <w:tcW w:w="4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102D801" w14:textId="77777777" w:rsidR="00EC6450" w:rsidRPr="00280F27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80F2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NAZIV PROGRAMA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1525A22A" w14:textId="02B39B85" w:rsidR="00EC6450" w:rsidRPr="00280F27" w:rsidRDefault="00EC6450" w:rsidP="00EC64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A551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PLAN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2023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5FCAEC37" w14:textId="3F61F6B6" w:rsidR="00EC6450" w:rsidRPr="00280F27" w:rsidRDefault="00EC6450" w:rsidP="00EC64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A551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2023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06D4D459" w14:textId="2C428334" w:rsidR="00EC6450" w:rsidRPr="00280F27" w:rsidRDefault="00EC6450" w:rsidP="00EC64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A551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</w:tr>
            <w:tr w:rsidR="00EC6450" w:rsidRPr="00AE4AAB" w14:paraId="327D664C" w14:textId="77777777" w:rsidTr="00EC6450">
              <w:trPr>
                <w:trHeight w:val="315"/>
              </w:trPr>
              <w:tc>
                <w:tcPr>
                  <w:tcW w:w="42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EBCBFD" w14:textId="77777777" w:rsidR="00EC6450" w:rsidRPr="00786329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2FDA01F" w14:textId="77777777" w:rsidR="00EC6450" w:rsidRPr="00786329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16F49ECE" w14:textId="77777777" w:rsidR="00EC6450" w:rsidRPr="00786329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17CFAA2" w14:textId="77777777" w:rsidR="00EC6450" w:rsidRPr="00786329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802B9" w14:textId="77777777" w:rsidR="00EC6450" w:rsidRPr="00AE4AAB" w:rsidRDefault="00EC6450" w:rsidP="00EC64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EC6450" w:rsidRPr="00AE4AAB" w14:paraId="3750DAD7" w14:textId="77777777" w:rsidTr="00EC6450">
              <w:trPr>
                <w:trHeight w:val="518"/>
              </w:trPr>
              <w:tc>
                <w:tcPr>
                  <w:tcW w:w="42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CA4B74" w14:textId="77777777" w:rsidR="00EC6450" w:rsidRPr="00F02457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DD652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 xml:space="preserve">PROGRAM 5101 KAPITALNA ULAGANJA U SOCIJALNOJ ZAŠTITI 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EBD4C73" w14:textId="3E3F44BE" w:rsidR="00EC6450" w:rsidRPr="00386E99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516.200,00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3DB8CD9" w14:textId="5EAA2AA4" w:rsidR="00EC6450" w:rsidRPr="00232CF2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303,80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6364279" w14:textId="51FD5779" w:rsidR="00EC6450" w:rsidRPr="00232CF2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0,06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A0D679" w14:textId="77777777" w:rsidR="00EC6450" w:rsidRPr="00AE4AAB" w:rsidRDefault="00EC6450" w:rsidP="00EC6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C6450" w:rsidRPr="00AE4AAB" w14:paraId="35AC5B2D" w14:textId="77777777" w:rsidTr="00EC6450">
              <w:trPr>
                <w:trHeight w:val="515"/>
              </w:trPr>
              <w:tc>
                <w:tcPr>
                  <w:tcW w:w="42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3E83FC0" w14:textId="77777777" w:rsidR="00EC6450" w:rsidRPr="00386E99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0245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Kapitalni projekt K510102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- KAPITALNO ULAGANJE U OPREMU USTANOVE 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FE273D3" w14:textId="717DE86B" w:rsidR="00EC6450" w:rsidRPr="00386E99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1.700,00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D826601" w14:textId="0A27D052" w:rsidR="00EC6450" w:rsidRPr="00386E99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303,80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90140B" w14:textId="10424761" w:rsidR="00EC6450" w:rsidRPr="00386E99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17,87</w:t>
                  </w:r>
                </w:p>
              </w:tc>
              <w:tc>
                <w:tcPr>
                  <w:tcW w:w="236" w:type="dxa"/>
                  <w:vAlign w:val="center"/>
                </w:tcPr>
                <w:p w14:paraId="285DE87A" w14:textId="77777777" w:rsidR="00EC6450" w:rsidRPr="00AE4AAB" w:rsidRDefault="00EC6450" w:rsidP="00EC6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C6450" w:rsidRPr="00AE4AAB" w14:paraId="2B04773B" w14:textId="77777777" w:rsidTr="00EC6450">
              <w:trPr>
                <w:trHeight w:val="551"/>
              </w:trPr>
              <w:tc>
                <w:tcPr>
                  <w:tcW w:w="42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32926F" w14:textId="77777777" w:rsidR="00EC6450" w:rsidRPr="00F02457" w:rsidRDefault="00EC6450" w:rsidP="00EC64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0245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Kapitalni projekt K510105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 DNEVNI BORAVAK ZA STARIJE I NEMOĆNE-PUK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F2871EF" w14:textId="0454BA8B" w:rsidR="00EC6450" w:rsidRPr="00F02457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514.500,00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DA7ADD8" w14:textId="60653069" w:rsidR="00EC6450" w:rsidRPr="00F02457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4C5375F" w14:textId="7FAD9FAD" w:rsidR="00EC6450" w:rsidRPr="00F02457" w:rsidRDefault="00EC6450" w:rsidP="00EC64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EA13C0" w14:textId="77777777" w:rsidR="00EC6450" w:rsidRPr="00AE4AAB" w:rsidRDefault="00EC6450" w:rsidP="00EC6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655EDB0A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305E8DA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W w:w="11199" w:type="dxa"/>
              <w:tblLayout w:type="fixed"/>
              <w:tblLook w:val="04A0" w:firstRow="1" w:lastRow="0" w:firstColumn="1" w:lastColumn="0" w:noHBand="0" w:noVBand="1"/>
            </w:tblPr>
            <w:tblGrid>
              <w:gridCol w:w="11199"/>
            </w:tblGrid>
            <w:tr w:rsidR="006C0FC3" w:rsidRPr="00F72F50" w14:paraId="5B21F5FB" w14:textId="77777777" w:rsidTr="00CA62BE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29AFC" w14:textId="77777777" w:rsidR="006C0FC3" w:rsidRPr="005E6812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bookmarkStart w:id="0" w:name="_Hlk48731162"/>
                </w:p>
                <w:p w14:paraId="08C07A56" w14:textId="77777777" w:rsidR="006C0FC3" w:rsidRPr="005E6812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E681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Šifra i naziv aktivnosti/projekta u Proračunu:  </w:t>
                  </w:r>
                  <w:r w:rsidRPr="005E68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Kapitalni projekt K510102- KAPITALNO ULAGANJE U OPREMU USTANOVE POMOĆ U KUĆI</w:t>
                  </w:r>
                </w:p>
              </w:tc>
            </w:tr>
            <w:tr w:rsidR="006C0FC3" w:rsidRPr="00F72F50" w14:paraId="2006E6DF" w14:textId="77777777" w:rsidTr="00CA62BE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675A0" w14:textId="77777777" w:rsidR="006C0FC3" w:rsidRPr="002D381A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D38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hr-HR"/>
                    </w:rPr>
                    <w:t>Zakonske i druge pravne osnove aktivnosti</w:t>
                  </w:r>
                </w:p>
                <w:p w14:paraId="643B53FD" w14:textId="77777777" w:rsidR="006C0FC3" w:rsidRDefault="006C0FC3" w:rsidP="00CA62BE">
                  <w:pPr>
                    <w:spacing w:after="0"/>
                    <w:jc w:val="both"/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Zakon o ustanovama</w:t>
                  </w:r>
                </w:p>
                <w:p w14:paraId="5311FB15" w14:textId="77777777" w:rsidR="006C0FC3" w:rsidRDefault="006C0FC3" w:rsidP="00CA62BE">
                  <w:pPr>
                    <w:spacing w:after="0"/>
                    <w:jc w:val="both"/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Zakon o socijalnoj skrbi</w:t>
                  </w:r>
                </w:p>
                <w:p w14:paraId="73DA3D3A" w14:textId="77777777" w:rsidR="006C0FC3" w:rsidRDefault="006C0FC3" w:rsidP="00CA62BE">
                  <w:pPr>
                    <w:spacing w:after="0"/>
                    <w:jc w:val="both"/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Statut Grada „</w:t>
                  </w:r>
                  <w:r>
                    <w:rPr>
                      <w:rFonts w:cs="Calibri"/>
                      <w:sz w:val="18"/>
                      <w:szCs w:val="18"/>
                    </w:rPr>
                    <w:t>Službene novine Primorsko-goranske županije br. 26/09, 34/09 - ispravak, 07/13, „Službene novine Grada Crikvenice“ br. 42/18,</w:t>
                  </w:r>
                </w:p>
                <w:p w14:paraId="166BC9CB" w14:textId="77777777" w:rsidR="006C0FC3" w:rsidRDefault="006C0FC3" w:rsidP="00CA62BE">
                  <w:pPr>
                    <w:spacing w:after="0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-  Zakon o proračunu</w:t>
                  </w:r>
                </w:p>
                <w:p w14:paraId="40291DA1" w14:textId="77777777" w:rsidR="006C0FC3" w:rsidRDefault="006C0FC3" w:rsidP="00CA62BE">
                  <w:pPr>
                    <w:spacing w:after="0"/>
                    <w:jc w:val="both"/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 </w:t>
                  </w:r>
                  <w:r>
                    <w:rPr>
                      <w:rFonts w:cs="Calibri"/>
                      <w:bCs/>
                      <w:sz w:val="18"/>
                      <w:szCs w:val="18"/>
                    </w:rPr>
                    <w:t>Upute za izradu proračuna za period 2021.-2023.godine za proračunske korisnike</w:t>
                  </w:r>
                </w:p>
                <w:p w14:paraId="04627BC3" w14:textId="77777777" w:rsidR="006C0FC3" w:rsidRDefault="006C0FC3" w:rsidP="00CA62BE">
                  <w:pPr>
                    <w:jc w:val="both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-  Upute za izradu proračuna jedinica lokalne i područne (regionalne) samouprave za razdoblje 2021.-2023.</w:t>
                  </w:r>
                </w:p>
                <w:p w14:paraId="5132AC40" w14:textId="77777777" w:rsidR="006C0FC3" w:rsidRPr="00DD6522" w:rsidRDefault="006C0FC3" w:rsidP="00CA62BE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hr-HR"/>
                    </w:rPr>
                  </w:pPr>
                </w:p>
              </w:tc>
            </w:tr>
            <w:tr w:rsidR="006C0FC3" w:rsidRPr="00F72F50" w14:paraId="4BC0D438" w14:textId="77777777" w:rsidTr="00CA62BE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3C7C3" w14:textId="77777777" w:rsidR="006C0FC3" w:rsidRDefault="006C0FC3" w:rsidP="00CA62BE">
                  <w:pPr>
                    <w:spacing w:after="0"/>
                    <w:ind w:firstLine="39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Obrazloženje aktivnosti/projekta</w:t>
                  </w:r>
                </w:p>
                <w:p w14:paraId="2EA35A02" w14:textId="77777777" w:rsidR="006C0FC3" w:rsidRPr="00DD6522" w:rsidRDefault="006C0FC3" w:rsidP="00CA62BE">
                  <w:pPr>
                    <w:spacing w:after="0" w:line="240" w:lineRule="auto"/>
                    <w:ind w:firstLine="39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18"/>
                      <w:highlight w:val="yellow"/>
                      <w:lang w:eastAsia="hr-HR"/>
                    </w:rPr>
                  </w:pPr>
                  <w:r w:rsidRPr="002721EA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Odnosi se na </w: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postrojenje i opremu</w:t>
                  </w:r>
                  <w:r w:rsidRPr="002721EA"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 potrebne za rad Centra.</w:t>
                  </w:r>
                </w:p>
              </w:tc>
            </w:tr>
            <w:tr w:rsidR="006C0FC3" w:rsidRPr="00F72F50" w14:paraId="065B92AD" w14:textId="77777777" w:rsidTr="00CA62BE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A4BD9" w14:textId="77777777" w:rsidR="006C0FC3" w:rsidRPr="002D381A" w:rsidRDefault="006C0FC3" w:rsidP="00CA62BE">
                  <w:pPr>
                    <w:spacing w:after="0" w:line="240" w:lineRule="auto"/>
                    <w:ind w:firstLine="39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D38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Obrazloženje izvršenja programa</w:t>
                  </w:r>
                </w:p>
                <w:p w14:paraId="1D5CA611" w14:textId="77777777" w:rsidR="006C0FC3" w:rsidRPr="00D56A0F" w:rsidRDefault="006C0FC3" w:rsidP="00CA62BE">
                  <w:pPr>
                    <w:tabs>
                      <w:tab w:val="left" w:pos="-2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  <w:tab w:val="left" w:pos="21252"/>
                      <w:tab w:val="left" w:pos="21961"/>
                      <w:tab w:val="left" w:pos="22670"/>
                      <w:tab w:val="left" w:pos="23380"/>
                      <w:tab w:val="left" w:pos="24089"/>
                      <w:tab w:val="left" w:pos="24798"/>
                      <w:tab w:val="left" w:pos="25507"/>
                      <w:tab w:val="left" w:pos="26216"/>
                      <w:tab w:val="left" w:pos="26926"/>
                    </w:tabs>
                    <w:spacing w:after="5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highlight w:val="yellow"/>
                      <w:lang w:eastAsia="hr-HR"/>
                    </w:rPr>
                  </w:pPr>
                  <w:r w:rsidRPr="00D56A0F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hr-HR"/>
                    </w:rPr>
                    <w:t xml:space="preserve">Nabavljen je 1 komunikacijski uređaj, mobilni telefon. </w:t>
                  </w:r>
                </w:p>
              </w:tc>
            </w:tr>
            <w:tr w:rsidR="00EC6450" w:rsidRPr="00F72F50" w14:paraId="4391F32B" w14:textId="77777777" w:rsidTr="00CA62BE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AADAC" w14:textId="77777777" w:rsidR="00585C75" w:rsidRPr="00A55139" w:rsidRDefault="00585C75" w:rsidP="00585C75">
                  <w:pPr>
                    <w:tabs>
                      <w:tab w:val="left" w:pos="-2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  <w:tab w:val="left" w:pos="21252"/>
                      <w:tab w:val="left" w:pos="21961"/>
                      <w:tab w:val="left" w:pos="22670"/>
                      <w:tab w:val="left" w:pos="23380"/>
                      <w:tab w:val="left" w:pos="24089"/>
                      <w:tab w:val="left" w:pos="24798"/>
                      <w:tab w:val="left" w:pos="25507"/>
                      <w:tab w:val="left" w:pos="26216"/>
                      <w:tab w:val="left" w:pos="26926"/>
                    </w:tabs>
                    <w:spacing w:after="54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A5513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Pokazatelji rezultata</w:t>
                  </w:r>
                </w:p>
                <w:p w14:paraId="4D57FD01" w14:textId="63D6320B" w:rsidR="00EC6450" w:rsidRPr="002D381A" w:rsidRDefault="00585C75" w:rsidP="00CA62BE">
                  <w:pPr>
                    <w:spacing w:after="0" w:line="240" w:lineRule="auto"/>
                    <w:ind w:firstLine="39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Projekt je u tijeku</w:t>
                  </w:r>
                </w:p>
              </w:tc>
            </w:tr>
            <w:bookmarkEnd w:id="0"/>
          </w:tbl>
          <w:p w14:paraId="0216A8AE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51C6AC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W w:w="11199" w:type="dxa"/>
              <w:tblLayout w:type="fixed"/>
              <w:tblLook w:val="04A0" w:firstRow="1" w:lastRow="0" w:firstColumn="1" w:lastColumn="0" w:noHBand="0" w:noVBand="1"/>
            </w:tblPr>
            <w:tblGrid>
              <w:gridCol w:w="11199"/>
            </w:tblGrid>
            <w:tr w:rsidR="006C0FC3" w:rsidRPr="00F72F50" w14:paraId="20DCB7B7" w14:textId="77777777" w:rsidTr="00585C75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F7572" w14:textId="77777777" w:rsidR="006C0FC3" w:rsidRPr="00DD6522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hr-HR"/>
                    </w:rPr>
                  </w:pPr>
                </w:p>
                <w:p w14:paraId="138999C4" w14:textId="77777777" w:rsidR="006C0FC3" w:rsidRPr="002D381A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hr-HR"/>
                    </w:rPr>
                  </w:pPr>
                  <w:r w:rsidRPr="002D381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Šifra i naziv aktivnosti/projekta u Proračunu:  </w:t>
                  </w:r>
                  <w:r w:rsidRPr="002D3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Kapitalni projekt K510105- DNEVNI BORAVAK ZA STARIJE I NEMOĆNE</w:t>
                  </w:r>
                </w:p>
              </w:tc>
            </w:tr>
            <w:tr w:rsidR="006C0FC3" w:rsidRPr="00F72F50" w14:paraId="747B15F4" w14:textId="77777777" w:rsidTr="00585C75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0B435" w14:textId="77777777" w:rsidR="006C0FC3" w:rsidRPr="002D381A" w:rsidRDefault="006C0FC3" w:rsidP="00CA6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D38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hr-HR"/>
                    </w:rPr>
                    <w:t>Zakonske i druge pravne osnove aktivnosti</w:t>
                  </w:r>
                </w:p>
                <w:p w14:paraId="3A8E2F18" w14:textId="77777777" w:rsidR="006C0FC3" w:rsidRDefault="006C0FC3" w:rsidP="00CA62BE">
                  <w:pPr>
                    <w:spacing w:after="0"/>
                    <w:jc w:val="both"/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Zakon o ustanovama</w:t>
                  </w:r>
                </w:p>
                <w:p w14:paraId="7BB17D63" w14:textId="77777777" w:rsidR="006C0FC3" w:rsidRDefault="006C0FC3" w:rsidP="00CA62BE">
                  <w:pPr>
                    <w:spacing w:after="0"/>
                    <w:jc w:val="both"/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Zakon o socijalnoj skrbi</w:t>
                  </w:r>
                </w:p>
                <w:p w14:paraId="63243EB7" w14:textId="77777777" w:rsidR="006C0FC3" w:rsidRDefault="006C0FC3" w:rsidP="00CA62BE">
                  <w:pPr>
                    <w:spacing w:after="0"/>
                    <w:jc w:val="both"/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hr-HR"/>
                    </w:rPr>
                    <w:t>-  Statut Grada „</w:t>
                  </w:r>
                  <w:r>
                    <w:rPr>
                      <w:rFonts w:cs="Calibri"/>
                      <w:sz w:val="18"/>
                      <w:szCs w:val="18"/>
                    </w:rPr>
                    <w:t>Službene novine Primorsko-goranske županije br. 26/09, 34/09 - ispravak, 07/13, „Službene novine Grada Crikvenice“ br. 42/18,</w:t>
                  </w:r>
                </w:p>
                <w:p w14:paraId="0086E726" w14:textId="77777777" w:rsidR="006C0FC3" w:rsidRDefault="006C0FC3" w:rsidP="00CA62BE">
                  <w:pPr>
                    <w:spacing w:after="0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-  Zakon o proračunu</w:t>
                  </w:r>
                </w:p>
                <w:p w14:paraId="525E4929" w14:textId="77777777" w:rsidR="006C0FC3" w:rsidRDefault="006C0FC3" w:rsidP="00CA62BE">
                  <w:pPr>
                    <w:spacing w:after="0"/>
                    <w:jc w:val="both"/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 </w:t>
                  </w:r>
                  <w:r>
                    <w:rPr>
                      <w:rFonts w:cs="Calibri"/>
                      <w:bCs/>
                      <w:sz w:val="18"/>
                      <w:szCs w:val="18"/>
                    </w:rPr>
                    <w:t>Upute za izradu proračuna za period 2021.-2023. godine za proračunske korisnike</w:t>
                  </w:r>
                </w:p>
                <w:p w14:paraId="0629981E" w14:textId="77777777" w:rsidR="006C0FC3" w:rsidRDefault="006C0FC3" w:rsidP="00CA62BE">
                  <w:pPr>
                    <w:jc w:val="both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-  Upute za izradu proračuna jedinica lokalne i područne (regionalne) samouprave za razdoblje 2021.-2023.</w:t>
                  </w:r>
                </w:p>
                <w:p w14:paraId="04BD7D43" w14:textId="77777777" w:rsidR="006C0FC3" w:rsidRPr="00DD6522" w:rsidRDefault="006C0FC3" w:rsidP="00CA62BE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hr-HR"/>
                    </w:rPr>
                  </w:pPr>
                </w:p>
              </w:tc>
            </w:tr>
            <w:tr w:rsidR="006C0FC3" w:rsidRPr="00F72F50" w14:paraId="3B063632" w14:textId="77777777" w:rsidTr="00585C75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62EB2" w14:textId="77777777" w:rsidR="006C0FC3" w:rsidRPr="006A37EC" w:rsidRDefault="006C0FC3" w:rsidP="00CA62BE">
                  <w:pPr>
                    <w:spacing w:after="0" w:line="240" w:lineRule="auto"/>
                    <w:ind w:firstLine="39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6A37E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Obrazloženje aktivnosti/projekta</w:t>
                  </w:r>
                </w:p>
                <w:p w14:paraId="553A42A5" w14:textId="77777777" w:rsidR="006C0FC3" w:rsidRDefault="006C0FC3" w:rsidP="00CA62BE">
                  <w:pPr>
                    <w:tabs>
                      <w:tab w:val="left" w:pos="-2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  <w:tab w:val="left" w:pos="21252"/>
                      <w:tab w:val="left" w:pos="21961"/>
                      <w:tab w:val="left" w:pos="22670"/>
                      <w:tab w:val="left" w:pos="23380"/>
                      <w:tab w:val="left" w:pos="24089"/>
                      <w:tab w:val="left" w:pos="24798"/>
                      <w:tab w:val="left" w:pos="25507"/>
                      <w:tab w:val="left" w:pos="26216"/>
                      <w:tab w:val="left" w:pos="26926"/>
                    </w:tabs>
                    <w:spacing w:after="5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hr-HR"/>
                    </w:rPr>
                    <w:t xml:space="preserve">Odnosi se na nabavu planiranu projektom - Projekt /Izgradnja i opremanje prostora za pružanje socijalnih usluga u zajednici na području Grada Crikvenice i to: </w:t>
                  </w:r>
                  <w:r>
                    <w:rPr>
                      <w:rFonts w:ascii="Times New Roman" w:eastAsia="Times New Roman" w:hAnsi="Times New Roman"/>
                      <w:kern w:val="3"/>
                      <w:sz w:val="18"/>
                      <w:szCs w:val="18"/>
                      <w:lang w:eastAsia="ar-SA"/>
                    </w:rPr>
                    <w:t xml:space="preserve">Aktivnosti projekta: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Izrada projektne dokumentacije, Usluga stručnog nadzora, Izgradnja objekta, Opremanje objekta, Geodetske usluge, Nabava vozila neophodnih za pružanje izvan institucijskih usluga </w:t>
                  </w:r>
                  <w:r>
                    <w:rPr>
                      <w:rFonts w:ascii="Times New Roman" w:eastAsia="Times New Roman" w:hAnsi="Times New Roman"/>
                      <w:kern w:val="3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Financijska revizija </w:t>
                  </w:r>
                  <w:r>
                    <w:rPr>
                      <w:rFonts w:ascii="Times New Roman" w:eastAsia="Times New Roman" w:hAnsi="Times New Roman"/>
                      <w:kern w:val="3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Upravljanje projektom, Promidžba i vidljivost.</w:t>
                  </w:r>
                </w:p>
                <w:p w14:paraId="371BA7EE" w14:textId="77777777" w:rsidR="006C0FC3" w:rsidRPr="00DD6522" w:rsidRDefault="006C0FC3" w:rsidP="00CA62BE">
                  <w:pPr>
                    <w:spacing w:after="0" w:line="240" w:lineRule="auto"/>
                    <w:ind w:firstLine="39"/>
                    <w:rPr>
                      <w:rFonts w:eastAsia="Times New Roman" w:cstheme="minorHAnsi"/>
                      <w:bCs/>
                      <w:color w:val="000000" w:themeColor="text1"/>
                      <w:sz w:val="18"/>
                      <w:szCs w:val="18"/>
                      <w:highlight w:val="yellow"/>
                      <w:lang w:eastAsia="hr-HR"/>
                    </w:rPr>
                  </w:pPr>
                </w:p>
              </w:tc>
            </w:tr>
            <w:tr w:rsidR="006C0FC3" w:rsidRPr="00F72F50" w14:paraId="332EC093" w14:textId="77777777" w:rsidTr="00585C75">
              <w:trPr>
                <w:trHeight w:val="30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9E2BE" w14:textId="77777777" w:rsidR="006C0FC3" w:rsidRPr="006A37EC" w:rsidRDefault="006C0FC3" w:rsidP="00CA62BE">
                  <w:pPr>
                    <w:spacing w:after="0" w:line="240" w:lineRule="auto"/>
                    <w:ind w:firstLine="39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6A37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Obrazloženje izvršenja programa</w:t>
                  </w:r>
                </w:p>
                <w:p w14:paraId="2B5C9746" w14:textId="5107E98F" w:rsidR="006C0FC3" w:rsidRPr="005E6812" w:rsidRDefault="006C0FC3" w:rsidP="00CA62BE">
                  <w:pPr>
                    <w:spacing w:after="0" w:line="240" w:lineRule="auto"/>
                    <w:ind w:firstLine="3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Obzirom na </w:t>
                  </w:r>
                  <w:r w:rsidR="00585C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izmijenjene uvjete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natječaja iz EU fondova projekt nije</w:t>
                  </w:r>
                  <w:r w:rsidR="00585C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prijavljen te nije ni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započeo.</w:t>
                  </w:r>
                </w:p>
                <w:p w14:paraId="77592D60" w14:textId="77777777" w:rsidR="006C0FC3" w:rsidRPr="00DD6522" w:rsidRDefault="006C0FC3" w:rsidP="00585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lang w:eastAsia="hr-HR"/>
                    </w:rPr>
                  </w:pPr>
                </w:p>
              </w:tc>
            </w:tr>
          </w:tbl>
          <w:p w14:paraId="118DF9FE" w14:textId="77777777" w:rsidR="006C0FC3" w:rsidRPr="006C0FC3" w:rsidRDefault="006C0FC3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98D12DF" w14:textId="77777777" w:rsidR="00585C75" w:rsidRPr="00A55139" w:rsidRDefault="00585C75" w:rsidP="00585C75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55139">
              <w:rPr>
                <w:rFonts w:ascii="Calibri" w:hAnsi="Calibri" w:cs="Calibri"/>
                <w:b/>
                <w:sz w:val="16"/>
                <w:szCs w:val="16"/>
              </w:rPr>
              <w:t>Pokazatelji rezultata</w:t>
            </w:r>
          </w:p>
          <w:p w14:paraId="0EBC3D2C" w14:textId="0E81FB76" w:rsidR="006C0FC3" w:rsidRPr="006C0FC3" w:rsidRDefault="00585C75" w:rsidP="006C0FC3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Projekt nije započeo</w:t>
            </w:r>
          </w:p>
        </w:tc>
      </w:tr>
    </w:tbl>
    <w:p w14:paraId="47C04DAC" w14:textId="3F961635" w:rsidR="00321084" w:rsidRDefault="00321084" w:rsidP="001E33E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678466" w14:textId="77777777" w:rsidR="009607F5" w:rsidRDefault="009607F5" w:rsidP="009607F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5907">
        <w:rPr>
          <w:rFonts w:ascii="Arial" w:hAnsi="Arial" w:cs="Arial"/>
          <w:b/>
          <w:bCs/>
          <w:color w:val="000000" w:themeColor="text1"/>
          <w:sz w:val="24"/>
          <w:szCs w:val="24"/>
        </w:rPr>
        <w:t>POSEBNI IZVJEŠTAJ U POLUGODIŠNJEM IZVJEŠTAJU O IZVRŠENJU FINANCIJSKOG PLANA – Izvještaj od zaduživanju na domaćem i stranom tržištu novca i kapitala</w:t>
      </w:r>
    </w:p>
    <w:p w14:paraId="584EDC4D" w14:textId="32B22D4B" w:rsidR="009607F5" w:rsidRPr="007477FB" w:rsidRDefault="009607F5" w:rsidP="009607F5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Centar za pružanje usluga u zajednici</w:t>
      </w:r>
      <w:r w:rsidRPr="00165907">
        <w:rPr>
          <w:rFonts w:ascii="Arial" w:hAnsi="Arial" w:cs="Arial"/>
          <w:color w:val="000000" w:themeColor="text1"/>
          <w:sz w:val="20"/>
          <w:szCs w:val="20"/>
        </w:rPr>
        <w:t xml:space="preserve"> nema preuzetih obveza po kreditnim zaduženjima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665CFE" w14:textId="77777777" w:rsidR="009607F5" w:rsidRPr="00165907" w:rsidRDefault="009607F5" w:rsidP="009607F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6F499C" w14:textId="77777777" w:rsidR="009607F5" w:rsidRDefault="009607F5" w:rsidP="001E33E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4253"/>
        <w:gridCol w:w="1440"/>
        <w:gridCol w:w="1600"/>
        <w:gridCol w:w="1700"/>
        <w:gridCol w:w="1100"/>
        <w:gridCol w:w="895"/>
      </w:tblGrid>
      <w:tr w:rsidR="00264D50" w:rsidRPr="00264D50" w14:paraId="31BAA1B9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E7BFD79" w14:textId="08616BD0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5B7DE81" w14:textId="51215FB4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9DFC2A4" w14:textId="4F7B881B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83B0E3B" w14:textId="0378E1D0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C9DC28E" w14:textId="0A83F5C9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B3D823F" w14:textId="671422B2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04A11A50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FDB1357" w14:textId="5B63907E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281E857" w14:textId="24F162AF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CBB357B" w14:textId="034FBC24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4FFB4D5" w14:textId="17ED3D27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0C920AD" w14:textId="5326F0B5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EF769C2" w14:textId="1C71C1DD" w:rsidR="00264D50" w:rsidRPr="00264D50" w:rsidRDefault="00264D50" w:rsidP="00264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264D50" w:rsidRPr="00264D50" w14:paraId="4057A6D3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1294" w14:textId="62DF9841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955B" w14:textId="3CBABC89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7283" w14:textId="1FB9FA0E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FD1B" w14:textId="2A587CD6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D5C4" w14:textId="5F7BC59A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E9BB1" w14:textId="15AB161B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07A35BA3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B81A" w14:textId="183B0AE5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BA47" w14:textId="3FCC35D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00F2" w14:textId="69A0258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24DF" w14:textId="36E0D03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5A7F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DB207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64D50" w:rsidRPr="00264D50" w14:paraId="6BCDB9A7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2C52" w14:textId="30A27D26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10CA" w14:textId="3F6C165B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50EC4" w14:textId="7702BF26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58EE" w14:textId="36690C1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9998" w14:textId="0CABD0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5513" w14:textId="2C1DC218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0FDBBC39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83055" w14:textId="7D786D56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2FFAD" w14:textId="20587B21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5EAC" w14:textId="5B066B8A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C9A0" w14:textId="2FE0B82D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AA22" w14:textId="15FD422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1BE3A" w14:textId="64A7D758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7F30F928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81A3" w14:textId="1331D9E3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4D7E" w14:textId="6EE2F08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973D" w14:textId="61114723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EF67" w14:textId="44969CF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2027" w14:textId="0AC50D29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5AEC" w14:textId="10077FF8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4310B95C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632D" w14:textId="045C6911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81B4" w14:textId="49D826F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8D64" w14:textId="4D762E39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F53E" w14:textId="62D62C81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2309" w14:textId="3301B053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1677" w14:textId="7A809C86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0AAEDCD9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C800" w14:textId="7705B032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9013" w14:textId="21AFF98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0E48" w14:textId="7762BB15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B0DB" w14:textId="603BF63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8D16" w14:textId="310321F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626D" w14:textId="68376AA5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434C36AD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15B1DDC" w14:textId="25E9008B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F95877E" w14:textId="631E8BE0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67BCF4E" w14:textId="0C38338E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6CCB7B5" w14:textId="0D36D93A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6B06276" w14:textId="74376BFE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7BE1C30" w14:textId="304578C8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264D50" w:rsidRPr="00264D50" w14:paraId="7C88A1E2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717F" w14:textId="0B553A6F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10F7F" w14:textId="00DF232E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465D" w14:textId="3E9F507A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445B6" w14:textId="76C6AB1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32E8E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FCD1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64D50" w:rsidRPr="00264D50" w14:paraId="690E6EA4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51A4" w14:textId="250449F5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C1D7" w14:textId="296BBB7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6F5" w14:textId="69E5A159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5DBF" w14:textId="5FAF79E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5542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9BE5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64D50" w:rsidRPr="00264D50" w14:paraId="2A79FBC1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6A3C" w14:textId="1CE7FA55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65C6" w14:textId="10620F0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3EF0" w14:textId="2D6B81D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4724" w14:textId="116A131A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14A2" w14:textId="05C5D431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5B8C" w14:textId="3096018A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165BEC69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D230" w14:textId="78F9CA4E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4252" w14:textId="149D7E0F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1730" w14:textId="356591F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4648" w14:textId="0A7B407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F1AB0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A64F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64D50" w:rsidRPr="00264D50" w14:paraId="7D372D55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9251A" w14:textId="69A779F6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2FB0" w14:textId="41B5771D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333A" w14:textId="080BA49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0C11" w14:textId="500C6F03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B368" w14:textId="3910AEBE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5E57" w14:textId="21D30FC5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358BBCE7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8D30E4A" w14:textId="1E88D0B9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3D802D3" w14:textId="5C0A9F29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0F13F9A" w14:textId="74939010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221E6CF" w14:textId="041A008B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9A09ABF" w14:textId="3EDECAE1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15D5B7E" w14:textId="58FEB7D2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264D50" w:rsidRPr="00264D50" w14:paraId="3085F2A3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B260" w14:textId="21E9CF02" w:rsidR="00264D50" w:rsidRPr="00264D50" w:rsidRDefault="00264D50" w:rsidP="0026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D926" w14:textId="0D5C1DA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C8390" w14:textId="771575FB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EF6C" w14:textId="57C68CD4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E058" w14:textId="24832F9E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6F34" w14:textId="01BC011C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64D50" w:rsidRPr="00264D50" w14:paraId="0CB645FA" w14:textId="77777777" w:rsidTr="00264D50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1B67" w14:textId="77777777" w:rsidR="00264D50" w:rsidRPr="00264D50" w:rsidRDefault="00264D50" w:rsidP="00264D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FD23" w14:textId="77777777" w:rsidR="00264D50" w:rsidRPr="00264D50" w:rsidRDefault="00264D50" w:rsidP="0026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0DC78" w14:textId="77777777" w:rsidR="00264D50" w:rsidRPr="00264D50" w:rsidRDefault="00264D50" w:rsidP="0026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9646" w14:textId="77777777" w:rsidR="00264D50" w:rsidRPr="00264D50" w:rsidRDefault="00264D50" w:rsidP="0026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DB7D" w14:textId="77777777" w:rsidR="00264D50" w:rsidRPr="00264D50" w:rsidRDefault="00264D50" w:rsidP="0026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1F01" w14:textId="77777777" w:rsidR="00264D50" w:rsidRPr="00264D50" w:rsidRDefault="00264D50" w:rsidP="0026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FD94A87" w14:textId="2E0D00D9" w:rsidR="00264D50" w:rsidRDefault="00264D50" w:rsidP="001E33E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E65C93" w14:textId="777A41C6" w:rsidR="00264D50" w:rsidRDefault="00264D50" w:rsidP="001E33E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3A48FC" w14:textId="5F0EAF5B" w:rsidR="00264D50" w:rsidRDefault="00264D50" w:rsidP="001E33E5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264D50" w:rsidSect="009937D0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24D1" w14:textId="77777777" w:rsidR="009E44F9" w:rsidRDefault="009E44F9" w:rsidP="00473602">
      <w:pPr>
        <w:spacing w:after="0" w:line="240" w:lineRule="auto"/>
      </w:pPr>
      <w:r>
        <w:separator/>
      </w:r>
    </w:p>
  </w:endnote>
  <w:endnote w:type="continuationSeparator" w:id="0">
    <w:p w14:paraId="7882A915" w14:textId="77777777" w:rsidR="009E44F9" w:rsidRDefault="009E44F9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06002"/>
      <w:docPartObj>
        <w:docPartGallery w:val="Page Numbers (Bottom of Page)"/>
        <w:docPartUnique/>
      </w:docPartObj>
    </w:sdtPr>
    <w:sdtContent>
      <w:p w14:paraId="696E8F12" w14:textId="386A72A1" w:rsidR="00541032" w:rsidRDefault="005410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38D3D" w14:textId="77777777" w:rsidR="00541032" w:rsidRDefault="0054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1C92" w14:textId="77777777" w:rsidR="009E44F9" w:rsidRDefault="009E44F9" w:rsidP="00473602">
      <w:pPr>
        <w:spacing w:after="0" w:line="240" w:lineRule="auto"/>
      </w:pPr>
      <w:r>
        <w:separator/>
      </w:r>
    </w:p>
  </w:footnote>
  <w:footnote w:type="continuationSeparator" w:id="0">
    <w:p w14:paraId="491903C1" w14:textId="77777777" w:rsidR="009E44F9" w:rsidRDefault="009E44F9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6E8"/>
    <w:multiLevelType w:val="hybridMultilevel"/>
    <w:tmpl w:val="89F85AD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0A4"/>
    <w:multiLevelType w:val="hybridMultilevel"/>
    <w:tmpl w:val="BC8A6B4A"/>
    <w:lvl w:ilvl="0" w:tplc="F872C1B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40A1"/>
    <w:multiLevelType w:val="hybridMultilevel"/>
    <w:tmpl w:val="5AD6468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D297F"/>
    <w:multiLevelType w:val="hybridMultilevel"/>
    <w:tmpl w:val="FED2650A"/>
    <w:lvl w:ilvl="0" w:tplc="4CBE84B8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31AE2C92"/>
    <w:multiLevelType w:val="hybridMultilevel"/>
    <w:tmpl w:val="71AEA65C"/>
    <w:lvl w:ilvl="0" w:tplc="F872C1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4C9E"/>
    <w:multiLevelType w:val="hybridMultilevel"/>
    <w:tmpl w:val="A1107B1C"/>
    <w:lvl w:ilvl="0" w:tplc="22E866BC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 w15:restartNumberingAfterBreak="0">
    <w:nsid w:val="3A883BEC"/>
    <w:multiLevelType w:val="hybridMultilevel"/>
    <w:tmpl w:val="1AB855F0"/>
    <w:lvl w:ilvl="0" w:tplc="F1921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636A"/>
    <w:multiLevelType w:val="hybridMultilevel"/>
    <w:tmpl w:val="AF7E1A60"/>
    <w:lvl w:ilvl="0" w:tplc="68146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100D"/>
    <w:multiLevelType w:val="multilevel"/>
    <w:tmpl w:val="FB7EADF6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426D6"/>
    <w:multiLevelType w:val="multilevel"/>
    <w:tmpl w:val="2210442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66C"/>
    <w:multiLevelType w:val="hybridMultilevel"/>
    <w:tmpl w:val="89F85ADA"/>
    <w:lvl w:ilvl="0" w:tplc="C8C48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0B2C"/>
    <w:multiLevelType w:val="hybridMultilevel"/>
    <w:tmpl w:val="D4C2B5C8"/>
    <w:lvl w:ilvl="0" w:tplc="3BDCC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30E0C"/>
    <w:multiLevelType w:val="hybridMultilevel"/>
    <w:tmpl w:val="AFB2AFCE"/>
    <w:lvl w:ilvl="0" w:tplc="C2769C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62AA4"/>
    <w:multiLevelType w:val="hybridMultilevel"/>
    <w:tmpl w:val="83224EC4"/>
    <w:lvl w:ilvl="0" w:tplc="E8164F10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37256">
    <w:abstractNumId w:val="17"/>
  </w:num>
  <w:num w:numId="2" w16cid:durableId="1575700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456075">
    <w:abstractNumId w:val="4"/>
  </w:num>
  <w:num w:numId="4" w16cid:durableId="1787768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058792">
    <w:abstractNumId w:val="1"/>
  </w:num>
  <w:num w:numId="6" w16cid:durableId="4600766">
    <w:abstractNumId w:val="29"/>
  </w:num>
  <w:num w:numId="7" w16cid:durableId="1604922467">
    <w:abstractNumId w:val="9"/>
  </w:num>
  <w:num w:numId="8" w16cid:durableId="561864548">
    <w:abstractNumId w:val="27"/>
  </w:num>
  <w:num w:numId="9" w16cid:durableId="526258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108523">
    <w:abstractNumId w:val="23"/>
  </w:num>
  <w:num w:numId="11" w16cid:durableId="751699511">
    <w:abstractNumId w:val="19"/>
  </w:num>
  <w:num w:numId="12" w16cid:durableId="572930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969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359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655026">
    <w:abstractNumId w:val="21"/>
  </w:num>
  <w:num w:numId="16" w16cid:durableId="747463612">
    <w:abstractNumId w:val="30"/>
  </w:num>
  <w:num w:numId="17" w16cid:durableId="1516461442">
    <w:abstractNumId w:val="28"/>
  </w:num>
  <w:num w:numId="18" w16cid:durableId="664672193">
    <w:abstractNumId w:val="24"/>
  </w:num>
  <w:num w:numId="19" w16cid:durableId="374045699">
    <w:abstractNumId w:val="13"/>
  </w:num>
  <w:num w:numId="20" w16cid:durableId="540941423">
    <w:abstractNumId w:val="10"/>
  </w:num>
  <w:num w:numId="21" w16cid:durableId="2044288723">
    <w:abstractNumId w:val="26"/>
  </w:num>
  <w:num w:numId="22" w16cid:durableId="1418554185">
    <w:abstractNumId w:val="3"/>
  </w:num>
  <w:num w:numId="23" w16cid:durableId="1664234003">
    <w:abstractNumId w:val="16"/>
  </w:num>
  <w:num w:numId="24" w16cid:durableId="1781221161">
    <w:abstractNumId w:val="11"/>
  </w:num>
  <w:num w:numId="25" w16cid:durableId="988479826">
    <w:abstractNumId w:val="18"/>
  </w:num>
  <w:num w:numId="26" w16cid:durableId="1983147603">
    <w:abstractNumId w:val="15"/>
  </w:num>
  <w:num w:numId="27" w16cid:durableId="1023287004">
    <w:abstractNumId w:val="22"/>
  </w:num>
  <w:num w:numId="28" w16cid:durableId="1318999765">
    <w:abstractNumId w:val="14"/>
  </w:num>
  <w:num w:numId="29" w16cid:durableId="613564609">
    <w:abstractNumId w:val="20"/>
  </w:num>
  <w:num w:numId="30" w16cid:durableId="811020201">
    <w:abstractNumId w:val="0"/>
  </w:num>
  <w:num w:numId="31" w16cid:durableId="194753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95"/>
    <w:rsid w:val="000051D7"/>
    <w:rsid w:val="000064D4"/>
    <w:rsid w:val="00006771"/>
    <w:rsid w:val="00010326"/>
    <w:rsid w:val="00014532"/>
    <w:rsid w:val="00026867"/>
    <w:rsid w:val="00030B12"/>
    <w:rsid w:val="000313C4"/>
    <w:rsid w:val="00036228"/>
    <w:rsid w:val="000438AD"/>
    <w:rsid w:val="00047164"/>
    <w:rsid w:val="00052F27"/>
    <w:rsid w:val="00061922"/>
    <w:rsid w:val="00061DC0"/>
    <w:rsid w:val="00065FAC"/>
    <w:rsid w:val="0007606B"/>
    <w:rsid w:val="00077860"/>
    <w:rsid w:val="000834E5"/>
    <w:rsid w:val="000834EA"/>
    <w:rsid w:val="00084577"/>
    <w:rsid w:val="0009099D"/>
    <w:rsid w:val="00094BB0"/>
    <w:rsid w:val="00096098"/>
    <w:rsid w:val="000A1CDB"/>
    <w:rsid w:val="000A646B"/>
    <w:rsid w:val="000A6CC2"/>
    <w:rsid w:val="000B03C7"/>
    <w:rsid w:val="000B2621"/>
    <w:rsid w:val="000B37EE"/>
    <w:rsid w:val="000B3B4B"/>
    <w:rsid w:val="000C32FD"/>
    <w:rsid w:val="000D2D4C"/>
    <w:rsid w:val="000E0344"/>
    <w:rsid w:val="000E20F9"/>
    <w:rsid w:val="000E28BC"/>
    <w:rsid w:val="000F69F2"/>
    <w:rsid w:val="000F6DF7"/>
    <w:rsid w:val="00104EEF"/>
    <w:rsid w:val="00114D2C"/>
    <w:rsid w:val="00115C62"/>
    <w:rsid w:val="00131814"/>
    <w:rsid w:val="00146F76"/>
    <w:rsid w:val="00152311"/>
    <w:rsid w:val="001536C8"/>
    <w:rsid w:val="00153BF0"/>
    <w:rsid w:val="001566E5"/>
    <w:rsid w:val="0016032A"/>
    <w:rsid w:val="00161B03"/>
    <w:rsid w:val="00162772"/>
    <w:rsid w:val="00162FFD"/>
    <w:rsid w:val="00172233"/>
    <w:rsid w:val="0018396F"/>
    <w:rsid w:val="00183A83"/>
    <w:rsid w:val="0019144C"/>
    <w:rsid w:val="00193638"/>
    <w:rsid w:val="001A091C"/>
    <w:rsid w:val="001A12CE"/>
    <w:rsid w:val="001A1A71"/>
    <w:rsid w:val="001A1BD1"/>
    <w:rsid w:val="001A36F4"/>
    <w:rsid w:val="001A3E4F"/>
    <w:rsid w:val="001A6980"/>
    <w:rsid w:val="001B5B00"/>
    <w:rsid w:val="001B629B"/>
    <w:rsid w:val="001C364E"/>
    <w:rsid w:val="001C450F"/>
    <w:rsid w:val="001C45A7"/>
    <w:rsid w:val="001C638A"/>
    <w:rsid w:val="001E29BB"/>
    <w:rsid w:val="001E33E5"/>
    <w:rsid w:val="001E6E10"/>
    <w:rsid w:val="001F3031"/>
    <w:rsid w:val="001F546C"/>
    <w:rsid w:val="001F5626"/>
    <w:rsid w:val="00200F7D"/>
    <w:rsid w:val="00211FFD"/>
    <w:rsid w:val="002133A3"/>
    <w:rsid w:val="00221E52"/>
    <w:rsid w:val="00222A0D"/>
    <w:rsid w:val="00234D2A"/>
    <w:rsid w:val="002402E8"/>
    <w:rsid w:val="00240A4C"/>
    <w:rsid w:val="00252372"/>
    <w:rsid w:val="00254081"/>
    <w:rsid w:val="00264D50"/>
    <w:rsid w:val="0027048D"/>
    <w:rsid w:val="002719A0"/>
    <w:rsid w:val="0027281B"/>
    <w:rsid w:val="002776B3"/>
    <w:rsid w:val="00282AD1"/>
    <w:rsid w:val="00282D7B"/>
    <w:rsid w:val="002839B8"/>
    <w:rsid w:val="00284A56"/>
    <w:rsid w:val="00291BFD"/>
    <w:rsid w:val="00292868"/>
    <w:rsid w:val="00294D87"/>
    <w:rsid w:val="00296B58"/>
    <w:rsid w:val="002A3629"/>
    <w:rsid w:val="002B09E2"/>
    <w:rsid w:val="002B0D1E"/>
    <w:rsid w:val="002C052A"/>
    <w:rsid w:val="002C6D6E"/>
    <w:rsid w:val="002C7E2E"/>
    <w:rsid w:val="002D3416"/>
    <w:rsid w:val="002D4063"/>
    <w:rsid w:val="002D51D6"/>
    <w:rsid w:val="002E0C16"/>
    <w:rsid w:val="002E7C87"/>
    <w:rsid w:val="002F06F0"/>
    <w:rsid w:val="003051D4"/>
    <w:rsid w:val="00310640"/>
    <w:rsid w:val="003145E6"/>
    <w:rsid w:val="00317076"/>
    <w:rsid w:val="00321084"/>
    <w:rsid w:val="003346D8"/>
    <w:rsid w:val="00361B68"/>
    <w:rsid w:val="0036735E"/>
    <w:rsid w:val="00386805"/>
    <w:rsid w:val="00387C4E"/>
    <w:rsid w:val="003927CD"/>
    <w:rsid w:val="00396318"/>
    <w:rsid w:val="00396D9E"/>
    <w:rsid w:val="003C0633"/>
    <w:rsid w:val="003C657A"/>
    <w:rsid w:val="003D340C"/>
    <w:rsid w:val="003D56AD"/>
    <w:rsid w:val="003D78A2"/>
    <w:rsid w:val="003E6155"/>
    <w:rsid w:val="003F3425"/>
    <w:rsid w:val="003F5608"/>
    <w:rsid w:val="00400D1A"/>
    <w:rsid w:val="00401A19"/>
    <w:rsid w:val="00402EF6"/>
    <w:rsid w:val="00407D0E"/>
    <w:rsid w:val="00414702"/>
    <w:rsid w:val="00422F75"/>
    <w:rsid w:val="00423A09"/>
    <w:rsid w:val="00426885"/>
    <w:rsid w:val="004319AF"/>
    <w:rsid w:val="00431DCB"/>
    <w:rsid w:val="00434234"/>
    <w:rsid w:val="0043433C"/>
    <w:rsid w:val="0043768C"/>
    <w:rsid w:val="00437BB7"/>
    <w:rsid w:val="00441A5E"/>
    <w:rsid w:val="00461710"/>
    <w:rsid w:val="00463B96"/>
    <w:rsid w:val="00470C9E"/>
    <w:rsid w:val="00471031"/>
    <w:rsid w:val="00473208"/>
    <w:rsid w:val="00473602"/>
    <w:rsid w:val="00475456"/>
    <w:rsid w:val="00475A72"/>
    <w:rsid w:val="004769CB"/>
    <w:rsid w:val="00493093"/>
    <w:rsid w:val="004A18DB"/>
    <w:rsid w:val="004A24AF"/>
    <w:rsid w:val="004B113D"/>
    <w:rsid w:val="004B6382"/>
    <w:rsid w:val="004C0B46"/>
    <w:rsid w:val="004C6E82"/>
    <w:rsid w:val="004D173B"/>
    <w:rsid w:val="004D4E50"/>
    <w:rsid w:val="004D7B1D"/>
    <w:rsid w:val="004E12B7"/>
    <w:rsid w:val="004F72ED"/>
    <w:rsid w:val="00506639"/>
    <w:rsid w:val="00507588"/>
    <w:rsid w:val="005138DC"/>
    <w:rsid w:val="00521866"/>
    <w:rsid w:val="00521A5B"/>
    <w:rsid w:val="005222F2"/>
    <w:rsid w:val="0052370C"/>
    <w:rsid w:val="00532373"/>
    <w:rsid w:val="00541032"/>
    <w:rsid w:val="00543004"/>
    <w:rsid w:val="0054501B"/>
    <w:rsid w:val="0054627A"/>
    <w:rsid w:val="005464DB"/>
    <w:rsid w:val="00552C70"/>
    <w:rsid w:val="005630B0"/>
    <w:rsid w:val="00563BC3"/>
    <w:rsid w:val="00563E13"/>
    <w:rsid w:val="0056575C"/>
    <w:rsid w:val="00567457"/>
    <w:rsid w:val="00574B0F"/>
    <w:rsid w:val="00581023"/>
    <w:rsid w:val="00581158"/>
    <w:rsid w:val="00581A88"/>
    <w:rsid w:val="00582471"/>
    <w:rsid w:val="00582E5A"/>
    <w:rsid w:val="00584A71"/>
    <w:rsid w:val="00585B23"/>
    <w:rsid w:val="00585C75"/>
    <w:rsid w:val="005935BD"/>
    <w:rsid w:val="00596A4D"/>
    <w:rsid w:val="00597FFA"/>
    <w:rsid w:val="005B7F71"/>
    <w:rsid w:val="005C300A"/>
    <w:rsid w:val="005D46E2"/>
    <w:rsid w:val="005E21EE"/>
    <w:rsid w:val="005F1C6D"/>
    <w:rsid w:val="005F3D19"/>
    <w:rsid w:val="006017E0"/>
    <w:rsid w:val="00602DE0"/>
    <w:rsid w:val="00611E4F"/>
    <w:rsid w:val="0061668E"/>
    <w:rsid w:val="006177EE"/>
    <w:rsid w:val="00617C1D"/>
    <w:rsid w:val="00623725"/>
    <w:rsid w:val="00623807"/>
    <w:rsid w:val="00625A74"/>
    <w:rsid w:val="00652F4E"/>
    <w:rsid w:val="00653953"/>
    <w:rsid w:val="00662637"/>
    <w:rsid w:val="006837C8"/>
    <w:rsid w:val="00694E5C"/>
    <w:rsid w:val="006958BB"/>
    <w:rsid w:val="006A4BE3"/>
    <w:rsid w:val="006A5650"/>
    <w:rsid w:val="006B0F6E"/>
    <w:rsid w:val="006B13AF"/>
    <w:rsid w:val="006B574A"/>
    <w:rsid w:val="006B6541"/>
    <w:rsid w:val="006C0FC3"/>
    <w:rsid w:val="006C233D"/>
    <w:rsid w:val="006C7C84"/>
    <w:rsid w:val="006D4A06"/>
    <w:rsid w:val="006D7F1B"/>
    <w:rsid w:val="006E2483"/>
    <w:rsid w:val="006E6AA2"/>
    <w:rsid w:val="006F05DE"/>
    <w:rsid w:val="006F684A"/>
    <w:rsid w:val="006F762F"/>
    <w:rsid w:val="006F7F18"/>
    <w:rsid w:val="007001DE"/>
    <w:rsid w:val="00700BE1"/>
    <w:rsid w:val="00701683"/>
    <w:rsid w:val="00717A96"/>
    <w:rsid w:val="00731995"/>
    <w:rsid w:val="00746CAC"/>
    <w:rsid w:val="00754BFB"/>
    <w:rsid w:val="00755582"/>
    <w:rsid w:val="00756B42"/>
    <w:rsid w:val="0076078D"/>
    <w:rsid w:val="0076450C"/>
    <w:rsid w:val="0077097E"/>
    <w:rsid w:val="00776CB2"/>
    <w:rsid w:val="00776EE6"/>
    <w:rsid w:val="00787C1F"/>
    <w:rsid w:val="00790E25"/>
    <w:rsid w:val="00792A51"/>
    <w:rsid w:val="007B0C95"/>
    <w:rsid w:val="007B369C"/>
    <w:rsid w:val="007C1F4B"/>
    <w:rsid w:val="007D3130"/>
    <w:rsid w:val="007D3475"/>
    <w:rsid w:val="007D5A9C"/>
    <w:rsid w:val="007E2E52"/>
    <w:rsid w:val="008043D8"/>
    <w:rsid w:val="00806869"/>
    <w:rsid w:val="00807732"/>
    <w:rsid w:val="0081313D"/>
    <w:rsid w:val="00816583"/>
    <w:rsid w:val="00817965"/>
    <w:rsid w:val="00830FD7"/>
    <w:rsid w:val="00831A41"/>
    <w:rsid w:val="00831D42"/>
    <w:rsid w:val="00844D85"/>
    <w:rsid w:val="00852309"/>
    <w:rsid w:val="00861AE3"/>
    <w:rsid w:val="00862267"/>
    <w:rsid w:val="00866535"/>
    <w:rsid w:val="008816BC"/>
    <w:rsid w:val="00893A81"/>
    <w:rsid w:val="00893BD4"/>
    <w:rsid w:val="008A3587"/>
    <w:rsid w:val="008B1130"/>
    <w:rsid w:val="008B221F"/>
    <w:rsid w:val="008B4685"/>
    <w:rsid w:val="008B4A37"/>
    <w:rsid w:val="008C3539"/>
    <w:rsid w:val="008C556C"/>
    <w:rsid w:val="008D22C3"/>
    <w:rsid w:val="008E64ED"/>
    <w:rsid w:val="009003DD"/>
    <w:rsid w:val="00901CEB"/>
    <w:rsid w:val="00904ECF"/>
    <w:rsid w:val="009055BD"/>
    <w:rsid w:val="00912C0D"/>
    <w:rsid w:val="00912E13"/>
    <w:rsid w:val="009216C3"/>
    <w:rsid w:val="00922DAC"/>
    <w:rsid w:val="00934CA6"/>
    <w:rsid w:val="00945F5C"/>
    <w:rsid w:val="00952D14"/>
    <w:rsid w:val="00956823"/>
    <w:rsid w:val="00956C68"/>
    <w:rsid w:val="0096050F"/>
    <w:rsid w:val="009607F5"/>
    <w:rsid w:val="009617E8"/>
    <w:rsid w:val="00961F68"/>
    <w:rsid w:val="00975A25"/>
    <w:rsid w:val="0098181F"/>
    <w:rsid w:val="009828F8"/>
    <w:rsid w:val="009861DF"/>
    <w:rsid w:val="0099376C"/>
    <w:rsid w:val="009937D0"/>
    <w:rsid w:val="009962A3"/>
    <w:rsid w:val="009A03C4"/>
    <w:rsid w:val="009A0C4B"/>
    <w:rsid w:val="009A20A3"/>
    <w:rsid w:val="009A3FAD"/>
    <w:rsid w:val="009A69EF"/>
    <w:rsid w:val="009A7B2F"/>
    <w:rsid w:val="009B4F6C"/>
    <w:rsid w:val="009C1C87"/>
    <w:rsid w:val="009C77B8"/>
    <w:rsid w:val="009E3912"/>
    <w:rsid w:val="009E44F9"/>
    <w:rsid w:val="009E70D1"/>
    <w:rsid w:val="009F0FE6"/>
    <w:rsid w:val="009F2F03"/>
    <w:rsid w:val="009F42F6"/>
    <w:rsid w:val="00A0028D"/>
    <w:rsid w:val="00A1365E"/>
    <w:rsid w:val="00A20567"/>
    <w:rsid w:val="00A2751C"/>
    <w:rsid w:val="00A35D23"/>
    <w:rsid w:val="00A373E6"/>
    <w:rsid w:val="00A4171E"/>
    <w:rsid w:val="00A43C8E"/>
    <w:rsid w:val="00A447E3"/>
    <w:rsid w:val="00A47FBC"/>
    <w:rsid w:val="00A55139"/>
    <w:rsid w:val="00A64D9C"/>
    <w:rsid w:val="00A6732C"/>
    <w:rsid w:val="00A80019"/>
    <w:rsid w:val="00A80F9B"/>
    <w:rsid w:val="00A92181"/>
    <w:rsid w:val="00A95049"/>
    <w:rsid w:val="00A95A60"/>
    <w:rsid w:val="00AA1B5C"/>
    <w:rsid w:val="00AB1F8A"/>
    <w:rsid w:val="00AC2B99"/>
    <w:rsid w:val="00AD12D7"/>
    <w:rsid w:val="00AD7765"/>
    <w:rsid w:val="00AE0AA6"/>
    <w:rsid w:val="00AF2E0A"/>
    <w:rsid w:val="00AF3706"/>
    <w:rsid w:val="00AF4F17"/>
    <w:rsid w:val="00B0288C"/>
    <w:rsid w:val="00B1545C"/>
    <w:rsid w:val="00B2420E"/>
    <w:rsid w:val="00B2652E"/>
    <w:rsid w:val="00B35F27"/>
    <w:rsid w:val="00B42A8B"/>
    <w:rsid w:val="00B61BC7"/>
    <w:rsid w:val="00B6601C"/>
    <w:rsid w:val="00B811FC"/>
    <w:rsid w:val="00B818E8"/>
    <w:rsid w:val="00B83956"/>
    <w:rsid w:val="00B83C07"/>
    <w:rsid w:val="00B867C4"/>
    <w:rsid w:val="00B92AB0"/>
    <w:rsid w:val="00B94E2C"/>
    <w:rsid w:val="00B95314"/>
    <w:rsid w:val="00BA1C2A"/>
    <w:rsid w:val="00BA242A"/>
    <w:rsid w:val="00BA6706"/>
    <w:rsid w:val="00BB620C"/>
    <w:rsid w:val="00BD3681"/>
    <w:rsid w:val="00BD6CCA"/>
    <w:rsid w:val="00BE6FCE"/>
    <w:rsid w:val="00BE72AE"/>
    <w:rsid w:val="00BF65FF"/>
    <w:rsid w:val="00BF6778"/>
    <w:rsid w:val="00C033BC"/>
    <w:rsid w:val="00C05DCE"/>
    <w:rsid w:val="00C07815"/>
    <w:rsid w:val="00C12825"/>
    <w:rsid w:val="00C1519F"/>
    <w:rsid w:val="00C246B5"/>
    <w:rsid w:val="00C40FAF"/>
    <w:rsid w:val="00C41140"/>
    <w:rsid w:val="00C434D8"/>
    <w:rsid w:val="00C623C1"/>
    <w:rsid w:val="00C62C42"/>
    <w:rsid w:val="00C64D65"/>
    <w:rsid w:val="00C81345"/>
    <w:rsid w:val="00C923B0"/>
    <w:rsid w:val="00CA0918"/>
    <w:rsid w:val="00CA6E82"/>
    <w:rsid w:val="00CB35CF"/>
    <w:rsid w:val="00CD266D"/>
    <w:rsid w:val="00CD28EB"/>
    <w:rsid w:val="00CD5A8A"/>
    <w:rsid w:val="00D0181D"/>
    <w:rsid w:val="00D11298"/>
    <w:rsid w:val="00D204E5"/>
    <w:rsid w:val="00D26F36"/>
    <w:rsid w:val="00D27958"/>
    <w:rsid w:val="00D310F0"/>
    <w:rsid w:val="00D33A9E"/>
    <w:rsid w:val="00D3739E"/>
    <w:rsid w:val="00D4426A"/>
    <w:rsid w:val="00D530B5"/>
    <w:rsid w:val="00D5438E"/>
    <w:rsid w:val="00D66F95"/>
    <w:rsid w:val="00D6774F"/>
    <w:rsid w:val="00D83AEE"/>
    <w:rsid w:val="00D850D1"/>
    <w:rsid w:val="00DA3A8B"/>
    <w:rsid w:val="00DA4671"/>
    <w:rsid w:val="00DB0B46"/>
    <w:rsid w:val="00DC2D02"/>
    <w:rsid w:val="00DC4DC0"/>
    <w:rsid w:val="00DD14C8"/>
    <w:rsid w:val="00DD2157"/>
    <w:rsid w:val="00DD293D"/>
    <w:rsid w:val="00DD37C1"/>
    <w:rsid w:val="00DF76FB"/>
    <w:rsid w:val="00E0132E"/>
    <w:rsid w:val="00E05BA2"/>
    <w:rsid w:val="00E16CB7"/>
    <w:rsid w:val="00E22D78"/>
    <w:rsid w:val="00E23F55"/>
    <w:rsid w:val="00E30DE1"/>
    <w:rsid w:val="00E32D47"/>
    <w:rsid w:val="00E373C0"/>
    <w:rsid w:val="00E40AD6"/>
    <w:rsid w:val="00E41D3C"/>
    <w:rsid w:val="00E44B7C"/>
    <w:rsid w:val="00E51428"/>
    <w:rsid w:val="00E606FF"/>
    <w:rsid w:val="00E70D0C"/>
    <w:rsid w:val="00E8645B"/>
    <w:rsid w:val="00E92BA3"/>
    <w:rsid w:val="00EA0BD9"/>
    <w:rsid w:val="00EA60BE"/>
    <w:rsid w:val="00EB094F"/>
    <w:rsid w:val="00EB239A"/>
    <w:rsid w:val="00EB4D9E"/>
    <w:rsid w:val="00EC5120"/>
    <w:rsid w:val="00EC6450"/>
    <w:rsid w:val="00ED009A"/>
    <w:rsid w:val="00ED19B3"/>
    <w:rsid w:val="00ED5488"/>
    <w:rsid w:val="00EE308D"/>
    <w:rsid w:val="00EE6FB5"/>
    <w:rsid w:val="00EF0115"/>
    <w:rsid w:val="00F0066A"/>
    <w:rsid w:val="00F0097F"/>
    <w:rsid w:val="00F02B5E"/>
    <w:rsid w:val="00F04F2C"/>
    <w:rsid w:val="00F12FCE"/>
    <w:rsid w:val="00F16D2B"/>
    <w:rsid w:val="00F16D9F"/>
    <w:rsid w:val="00F2730D"/>
    <w:rsid w:val="00F36667"/>
    <w:rsid w:val="00F4360E"/>
    <w:rsid w:val="00F46FAB"/>
    <w:rsid w:val="00F47EA1"/>
    <w:rsid w:val="00F5150A"/>
    <w:rsid w:val="00F55265"/>
    <w:rsid w:val="00F619AA"/>
    <w:rsid w:val="00F61E28"/>
    <w:rsid w:val="00F64472"/>
    <w:rsid w:val="00F662C8"/>
    <w:rsid w:val="00F74CAA"/>
    <w:rsid w:val="00F77B48"/>
    <w:rsid w:val="00F82BDF"/>
    <w:rsid w:val="00F82C8B"/>
    <w:rsid w:val="00F8613A"/>
    <w:rsid w:val="00F93026"/>
    <w:rsid w:val="00FA1917"/>
    <w:rsid w:val="00FA2B08"/>
    <w:rsid w:val="00FA33B3"/>
    <w:rsid w:val="00FA3BDB"/>
    <w:rsid w:val="00FB433D"/>
    <w:rsid w:val="00FB4E04"/>
    <w:rsid w:val="00FD2374"/>
    <w:rsid w:val="00FD2A0F"/>
    <w:rsid w:val="00FD6679"/>
    <w:rsid w:val="00FE2635"/>
    <w:rsid w:val="00FE52AC"/>
    <w:rsid w:val="00FE7E5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F728"/>
  <w15:docId w15:val="{2657BA56-713D-4C1F-A429-12A24E5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C4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6626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TableGrid">
    <w:name w:val="Table Grid"/>
    <w:basedOn w:val="TableNormal"/>
    <w:uiPriority w:val="39"/>
    <w:rsid w:val="00623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0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02"/>
    <w:rPr>
      <w:lang w:val="hr-HR"/>
    </w:rPr>
  </w:style>
  <w:style w:type="character" w:styleId="Strong">
    <w:name w:val="Strong"/>
    <w:basedOn w:val="DefaultParagraphFont"/>
    <w:uiPriority w:val="22"/>
    <w:qFormat/>
    <w:rsid w:val="00C12825"/>
    <w:rPr>
      <w:b/>
      <w:bCs/>
    </w:rPr>
  </w:style>
  <w:style w:type="character" w:styleId="Emphasis">
    <w:name w:val="Emphasis"/>
    <w:basedOn w:val="DefaultParagraphFont"/>
    <w:uiPriority w:val="20"/>
    <w:qFormat/>
    <w:rsid w:val="00C1282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6263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B818E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B818E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uiPriority w:val="99"/>
    <w:semiHidden/>
    <w:unhideWhenUsed/>
    <w:rsid w:val="005D46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0C7D-B225-4AAC-91E3-F1197758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3343</Words>
  <Characters>19060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Jasna Perhat</cp:lastModifiedBy>
  <cp:revision>2</cp:revision>
  <cp:lastPrinted>2023-07-11T12:16:00Z</cp:lastPrinted>
  <dcterms:created xsi:type="dcterms:W3CDTF">2023-07-27T10:41:00Z</dcterms:created>
  <dcterms:modified xsi:type="dcterms:W3CDTF">2023-07-27T10:41:00Z</dcterms:modified>
</cp:coreProperties>
</file>